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3147" w14:textId="77777777" w:rsidR="007C4E4B" w:rsidRPr="0009791B" w:rsidRDefault="007C4E4B" w:rsidP="000F5ECA">
      <w:pPr>
        <w:tabs>
          <w:tab w:val="left" w:pos="9214"/>
        </w:tabs>
        <w:rPr>
          <w:rFonts w:ascii="Arial" w:hAnsi="Arial" w:cs="Arial"/>
          <w:b/>
        </w:rPr>
      </w:pPr>
    </w:p>
    <w:p w14:paraId="403E3D4C" w14:textId="77777777" w:rsidR="007C4E4B" w:rsidRPr="0009791B" w:rsidRDefault="007C4E4B" w:rsidP="000F5ECA">
      <w:pPr>
        <w:tabs>
          <w:tab w:val="left" w:pos="9214"/>
        </w:tabs>
        <w:rPr>
          <w:rFonts w:ascii="Arial" w:hAnsi="Arial" w:cs="Arial"/>
          <w:b/>
        </w:rPr>
      </w:pPr>
    </w:p>
    <w:p w14:paraId="2EC2518B" w14:textId="2C78EED3" w:rsidR="007C4E4B" w:rsidRPr="0009791B" w:rsidRDefault="007C4E4B" w:rsidP="000F5ECA">
      <w:pPr>
        <w:tabs>
          <w:tab w:val="left" w:pos="9214"/>
        </w:tabs>
        <w:rPr>
          <w:rFonts w:ascii="Arial" w:hAnsi="Arial" w:cs="Arial"/>
          <w:b/>
        </w:rPr>
      </w:pPr>
      <w:r w:rsidRPr="0009791B">
        <w:rPr>
          <w:rFonts w:ascii="Arial" w:hAnsi="Arial" w:cs="Arial"/>
          <w:b/>
        </w:rPr>
        <w:t>OPIS PRZEDMIOTU ZAMÓWIENIA</w:t>
      </w:r>
      <w:r w:rsidR="002123FA" w:rsidRPr="0009791B">
        <w:rPr>
          <w:rFonts w:ascii="Arial" w:hAnsi="Arial" w:cs="Arial"/>
          <w:b/>
        </w:rPr>
        <w:t xml:space="preserve"> (OPZ)</w:t>
      </w:r>
      <w:r w:rsidR="000E6183">
        <w:rPr>
          <w:rFonts w:ascii="Arial" w:hAnsi="Arial" w:cs="Arial"/>
          <w:b/>
        </w:rPr>
        <w:t xml:space="preserve"> / BRIEF</w:t>
      </w:r>
    </w:p>
    <w:p w14:paraId="6FBF1F87" w14:textId="77777777" w:rsidR="007C4E4B" w:rsidRPr="0009791B" w:rsidRDefault="007C4E4B" w:rsidP="000F5ECA">
      <w:pPr>
        <w:tabs>
          <w:tab w:val="left" w:pos="9214"/>
        </w:tabs>
        <w:rPr>
          <w:rFonts w:ascii="Arial" w:hAnsi="Arial" w:cs="Arial"/>
          <w:b/>
        </w:rPr>
      </w:pPr>
    </w:p>
    <w:p w14:paraId="12297CAD" w14:textId="77777777" w:rsidR="007C4E4B" w:rsidRPr="0009791B" w:rsidRDefault="007C4E4B" w:rsidP="000F5ECA">
      <w:pPr>
        <w:tabs>
          <w:tab w:val="left" w:pos="9214"/>
        </w:tabs>
        <w:rPr>
          <w:rFonts w:ascii="Arial" w:hAnsi="Arial" w:cs="Arial"/>
          <w:b/>
        </w:rPr>
      </w:pPr>
    </w:p>
    <w:p w14:paraId="5CA0AB6C" w14:textId="6494BD1A" w:rsidR="007C4E4B" w:rsidRPr="0009791B" w:rsidRDefault="00563BA3" w:rsidP="000F5ECA">
      <w:pPr>
        <w:pStyle w:val="Nagwek1"/>
        <w:numPr>
          <w:ilvl w:val="0"/>
          <w:numId w:val="1"/>
        </w:numPr>
        <w:ind w:left="1434"/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>Wstęp</w:t>
      </w:r>
    </w:p>
    <w:p w14:paraId="1ADD3F61" w14:textId="77777777" w:rsidR="007C4E4B" w:rsidRPr="0009791B" w:rsidRDefault="007C4E4B" w:rsidP="000F5ECA">
      <w:pPr>
        <w:tabs>
          <w:tab w:val="left" w:pos="9214"/>
        </w:tabs>
        <w:rPr>
          <w:rFonts w:ascii="Arial" w:hAnsi="Arial" w:cs="Arial"/>
        </w:rPr>
      </w:pPr>
    </w:p>
    <w:p w14:paraId="34D52A5B" w14:textId="52E3DD01" w:rsidR="007C4E4B" w:rsidRPr="0009791B" w:rsidRDefault="007C4E4B" w:rsidP="000F5EC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  <w:b/>
        </w:rPr>
      </w:pPr>
      <w:r w:rsidRPr="0009791B">
        <w:rPr>
          <w:rFonts w:ascii="Arial" w:hAnsi="Arial" w:cs="Arial"/>
          <w:b/>
        </w:rPr>
        <w:t xml:space="preserve">Przedmiotem zamówienia jest „Opracowanie </w:t>
      </w:r>
      <w:r w:rsidR="00DD307D" w:rsidRPr="0009791B">
        <w:rPr>
          <w:rFonts w:ascii="Arial" w:hAnsi="Arial" w:cs="Arial"/>
          <w:b/>
        </w:rPr>
        <w:t>strategii</w:t>
      </w:r>
      <w:r w:rsidRPr="0009791B">
        <w:rPr>
          <w:rFonts w:ascii="Arial" w:hAnsi="Arial" w:cs="Arial"/>
          <w:b/>
        </w:rPr>
        <w:t xml:space="preserve"> działań komunikacyjnych</w:t>
      </w:r>
      <w:r w:rsidR="00AF30BA" w:rsidRPr="0009791B">
        <w:rPr>
          <w:rStyle w:val="Odwoanieprzypisudolnego"/>
          <w:rFonts w:ascii="Arial" w:hAnsi="Arial" w:cs="Arial"/>
          <w:b/>
        </w:rPr>
        <w:footnoteReference w:id="1"/>
      </w:r>
      <w:r w:rsidR="00F457AE" w:rsidRPr="0009791B">
        <w:rPr>
          <w:rFonts w:ascii="Arial" w:hAnsi="Arial" w:cs="Arial"/>
          <w:b/>
        </w:rPr>
        <w:t xml:space="preserve"> dla 5 projektów przyrodniczych</w:t>
      </w:r>
      <w:r w:rsidRPr="0009791B">
        <w:rPr>
          <w:rFonts w:ascii="Arial" w:hAnsi="Arial" w:cs="Arial"/>
          <w:b/>
        </w:rPr>
        <w:t>”.</w:t>
      </w:r>
    </w:p>
    <w:p w14:paraId="673B0B55" w14:textId="78B71868" w:rsidR="00DD307D" w:rsidRPr="0009791B" w:rsidRDefault="007C4E4B" w:rsidP="000F5ECA">
      <w:pPr>
        <w:pStyle w:val="Akapitzlist"/>
        <w:spacing w:before="120" w:line="320" w:lineRule="atLeast"/>
        <w:ind w:left="284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Zamówienie </w:t>
      </w:r>
      <w:r w:rsidR="00D94025" w:rsidRPr="0009791B">
        <w:rPr>
          <w:rFonts w:ascii="Arial" w:hAnsi="Arial" w:cs="Arial"/>
        </w:rPr>
        <w:t xml:space="preserve">będzie </w:t>
      </w:r>
      <w:r w:rsidRPr="0009791B">
        <w:rPr>
          <w:rFonts w:ascii="Arial" w:hAnsi="Arial" w:cs="Arial"/>
        </w:rPr>
        <w:t xml:space="preserve">polegać na opracowania </w:t>
      </w:r>
      <w:r w:rsidR="00DD307D" w:rsidRPr="0009791B">
        <w:rPr>
          <w:rFonts w:ascii="Arial" w:hAnsi="Arial" w:cs="Arial"/>
        </w:rPr>
        <w:t>strategii</w:t>
      </w:r>
      <w:r w:rsidRPr="0009791B">
        <w:rPr>
          <w:rFonts w:ascii="Arial" w:hAnsi="Arial" w:cs="Arial"/>
        </w:rPr>
        <w:t xml:space="preserve"> działań komunikacyjnych </w:t>
      </w:r>
      <w:r w:rsidR="00563BA3" w:rsidRPr="0009791B">
        <w:rPr>
          <w:rFonts w:ascii="Arial" w:hAnsi="Arial" w:cs="Arial"/>
        </w:rPr>
        <w:t xml:space="preserve">z elementami planu </w:t>
      </w:r>
      <w:r w:rsidR="006E34E3" w:rsidRPr="0009791B">
        <w:rPr>
          <w:rFonts w:ascii="Arial" w:hAnsi="Arial" w:cs="Arial"/>
        </w:rPr>
        <w:t xml:space="preserve">działań komunikacyjnych </w:t>
      </w:r>
      <w:r w:rsidRPr="0009791B">
        <w:rPr>
          <w:rFonts w:ascii="Arial" w:hAnsi="Arial" w:cs="Arial"/>
        </w:rPr>
        <w:t>dla</w:t>
      </w:r>
      <w:r w:rsidR="00DD307D" w:rsidRPr="0009791B">
        <w:rPr>
          <w:rFonts w:ascii="Arial" w:hAnsi="Arial" w:cs="Arial"/>
        </w:rPr>
        <w:t xml:space="preserve"> 5 projektów prowadzonych przez Centrum Koordynacji Projektów Środowiskowych:</w:t>
      </w:r>
    </w:p>
    <w:p w14:paraId="2D12C55B" w14:textId="64BC0218" w:rsidR="00D739EA" w:rsidRPr="0009791B" w:rsidRDefault="00E0199E" w:rsidP="000F5ECA">
      <w:pPr>
        <w:pStyle w:val="Akapitzlist"/>
        <w:numPr>
          <w:ilvl w:val="0"/>
          <w:numId w:val="9"/>
        </w:numPr>
        <w:spacing w:line="320" w:lineRule="atLeast"/>
        <w:ind w:left="1066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Kompleksowy projekt adaptacji lasów i leśnictwa do zmian klimatu – mała retencja oraz przeciwdziałanie erozji wodnej na terenach nizinnych – kontynuacja (MRN3)</w:t>
      </w:r>
    </w:p>
    <w:p w14:paraId="1BA94729" w14:textId="3BB063AC" w:rsidR="00E0199E" w:rsidRPr="0009791B" w:rsidRDefault="00E0199E" w:rsidP="000F5ECA">
      <w:pPr>
        <w:pStyle w:val="Akapitzlist"/>
        <w:numPr>
          <w:ilvl w:val="0"/>
          <w:numId w:val="9"/>
        </w:numPr>
        <w:spacing w:line="320" w:lineRule="atLeast"/>
        <w:rPr>
          <w:rFonts w:ascii="Arial" w:hAnsi="Arial" w:cs="Arial"/>
        </w:rPr>
      </w:pPr>
      <w:r w:rsidRPr="0009791B">
        <w:rPr>
          <w:rFonts w:ascii="Arial" w:hAnsi="Arial" w:cs="Arial"/>
        </w:rPr>
        <w:t>Kompleksowy projekt adaptacji lasów i leśnictwa do zmian klimatu – mała retencja oraz przeciwdziałanie erozji wodnej na terenach górskich – kontynuacja (MRG3)</w:t>
      </w:r>
    </w:p>
    <w:p w14:paraId="78EC9CA4" w14:textId="5350A57F" w:rsidR="00E0199E" w:rsidRPr="0009791B" w:rsidRDefault="00E0199E" w:rsidP="000F5ECA">
      <w:pPr>
        <w:pStyle w:val="Akapitzlist"/>
        <w:numPr>
          <w:ilvl w:val="0"/>
          <w:numId w:val="9"/>
        </w:numPr>
        <w:spacing w:line="320" w:lineRule="atLeast"/>
        <w:rPr>
          <w:rFonts w:ascii="Arial" w:hAnsi="Arial" w:cs="Arial"/>
        </w:rPr>
      </w:pPr>
      <w:r w:rsidRPr="0009791B">
        <w:rPr>
          <w:rFonts w:ascii="Arial" w:hAnsi="Arial" w:cs="Arial"/>
        </w:rPr>
        <w:t>Kompleksowy projekt adaptacji lasów i leśnictwa do zmian klimatu, zapobieganie, przeciwdziałanie oraz ograniczanie skutków zagrożeń związanych z pożarami lasów (PPOŻ2)</w:t>
      </w:r>
    </w:p>
    <w:p w14:paraId="57E9E961" w14:textId="4E1FC8AD" w:rsidR="00E0199E" w:rsidRPr="0009791B" w:rsidRDefault="00C9014C" w:rsidP="000F5ECA">
      <w:pPr>
        <w:pStyle w:val="Akapitzlist"/>
        <w:numPr>
          <w:ilvl w:val="0"/>
          <w:numId w:val="9"/>
        </w:numPr>
        <w:spacing w:line="320" w:lineRule="atLeast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Razem dla natury </w:t>
      </w:r>
      <w:r w:rsidR="008A5ACE" w:rsidRPr="0009791B">
        <w:rPr>
          <w:rFonts w:ascii="Arial" w:hAnsi="Arial" w:cs="Arial"/>
        </w:rPr>
        <w:t>–</w:t>
      </w:r>
      <w:r w:rsidRPr="0009791B">
        <w:rPr>
          <w:rFonts w:ascii="Arial" w:hAnsi="Arial" w:cs="Arial"/>
        </w:rPr>
        <w:t xml:space="preserve"> ochrona gatunków i siedlisk na terenach cennych przyrodniczo (OPL2)</w:t>
      </w:r>
    </w:p>
    <w:p w14:paraId="7808637A" w14:textId="1251112D" w:rsidR="00C9014C" w:rsidRPr="0009791B" w:rsidRDefault="00C9014C" w:rsidP="000F5ECA">
      <w:pPr>
        <w:pStyle w:val="Akapitzlist"/>
        <w:numPr>
          <w:ilvl w:val="0"/>
          <w:numId w:val="9"/>
        </w:numPr>
        <w:spacing w:line="320" w:lineRule="atLeast"/>
        <w:rPr>
          <w:rFonts w:ascii="Arial" w:hAnsi="Arial" w:cs="Arial"/>
        </w:rPr>
      </w:pPr>
      <w:r w:rsidRPr="0009791B">
        <w:rPr>
          <w:rFonts w:ascii="Arial" w:hAnsi="Arial" w:cs="Arial"/>
        </w:rPr>
        <w:t>Lasy dla mokradeł – ochrona siedlisk hydrogenicznych na obszarach cennych przyrodniczo (GMOK)</w:t>
      </w:r>
    </w:p>
    <w:p w14:paraId="2CC8EC22" w14:textId="6BBDD25D" w:rsidR="00563BA3" w:rsidRPr="0009791B" w:rsidRDefault="00563BA3" w:rsidP="002123FA">
      <w:pPr>
        <w:autoSpaceDE w:val="0"/>
        <w:autoSpaceDN w:val="0"/>
        <w:adjustRightInd w:val="0"/>
        <w:spacing w:before="120" w:after="120" w:line="276" w:lineRule="auto"/>
        <w:rPr>
          <w:rStyle w:val="Hipercze"/>
          <w:rFonts w:ascii="Arial" w:hAnsi="Arial" w:cs="Arial"/>
        </w:rPr>
      </w:pPr>
      <w:r w:rsidRPr="0009791B">
        <w:rPr>
          <w:rFonts w:ascii="Arial" w:hAnsi="Arial" w:cs="Arial"/>
        </w:rPr>
        <w:t>Podstawowe</w:t>
      </w:r>
      <w:r w:rsidR="00D94025" w:rsidRPr="0009791B">
        <w:rPr>
          <w:rFonts w:ascii="Arial" w:hAnsi="Arial" w:cs="Arial"/>
        </w:rPr>
        <w:t>, aktualne</w:t>
      </w:r>
      <w:r w:rsidRPr="0009791B">
        <w:rPr>
          <w:rFonts w:ascii="Arial" w:hAnsi="Arial" w:cs="Arial"/>
        </w:rPr>
        <w:t xml:space="preserve"> informacje</w:t>
      </w:r>
      <w:r w:rsidR="007C4E4B" w:rsidRPr="0009791B">
        <w:rPr>
          <w:rFonts w:ascii="Arial" w:hAnsi="Arial" w:cs="Arial"/>
        </w:rPr>
        <w:t xml:space="preserve"> o projektach </w:t>
      </w:r>
      <w:r w:rsidR="002123FA" w:rsidRPr="0009791B">
        <w:rPr>
          <w:rFonts w:ascii="Arial" w:hAnsi="Arial" w:cs="Arial"/>
        </w:rPr>
        <w:t>stanowią załącznik do OPZ</w:t>
      </w:r>
    </w:p>
    <w:p w14:paraId="550E314A" w14:textId="1296F31E" w:rsidR="00D94025" w:rsidRPr="0009791B" w:rsidRDefault="00D94025" w:rsidP="000F5EC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09791B">
        <w:rPr>
          <w:rStyle w:val="Hipercze"/>
          <w:rFonts w:ascii="Arial" w:hAnsi="Arial" w:cs="Arial"/>
          <w:color w:val="auto"/>
          <w:u w:val="none"/>
        </w:rPr>
        <w:t xml:space="preserve">Bardziej szczegółowe informacje mogą zostać udostępnione Wykonawcy po zawarciu umowy. </w:t>
      </w:r>
    </w:p>
    <w:p w14:paraId="05522E77" w14:textId="7E6F65B3" w:rsidR="00563BA3" w:rsidRPr="0009791B" w:rsidRDefault="00563BA3" w:rsidP="000F5ECA">
      <w:pPr>
        <w:autoSpaceDE w:val="0"/>
        <w:autoSpaceDN w:val="0"/>
        <w:adjustRightInd w:val="0"/>
        <w:spacing w:before="120" w:after="120" w:line="276" w:lineRule="auto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Zamawiający dysponuje wstępnym, roboczym dokumentem o charakterze strategii komunikacji projektów przygotowanym przez grupę pracowników CKPŚ w 2024 r. Dokument zostanie udostępniony Wykonawcy po podpisaniu umowy. </w:t>
      </w:r>
    </w:p>
    <w:p w14:paraId="237368BC" w14:textId="2429E0CB" w:rsidR="00563BA3" w:rsidRPr="0009791B" w:rsidRDefault="00563BA3" w:rsidP="000F5ECA">
      <w:pPr>
        <w:pStyle w:val="Nagwek1"/>
        <w:numPr>
          <w:ilvl w:val="0"/>
          <w:numId w:val="1"/>
        </w:numPr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 xml:space="preserve">Przedmiot zamówienia </w:t>
      </w:r>
    </w:p>
    <w:p w14:paraId="75A19493" w14:textId="77777777" w:rsidR="00EF737B" w:rsidRPr="0009791B" w:rsidRDefault="00EF737B" w:rsidP="000F5ECA">
      <w:pPr>
        <w:rPr>
          <w:rFonts w:ascii="Arial" w:hAnsi="Arial" w:cs="Arial"/>
        </w:rPr>
      </w:pPr>
    </w:p>
    <w:p w14:paraId="1B47A838" w14:textId="584A8B5B" w:rsidR="008A5ACE" w:rsidRPr="0009791B" w:rsidRDefault="008A5ACE" w:rsidP="000F5ECA">
      <w:pPr>
        <w:pStyle w:val="Akapitzlist"/>
        <w:numPr>
          <w:ilvl w:val="0"/>
          <w:numId w:val="12"/>
        </w:numPr>
        <w:spacing w:line="320" w:lineRule="atLeast"/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 xml:space="preserve">Część pierwsza – strategia </w:t>
      </w:r>
    </w:p>
    <w:p w14:paraId="4002F082" w14:textId="77777777" w:rsidR="008A5ACE" w:rsidRPr="0009791B" w:rsidRDefault="008A5ACE" w:rsidP="000F5ECA">
      <w:pPr>
        <w:pStyle w:val="Akapitzlist"/>
        <w:spacing w:line="320" w:lineRule="atLeast"/>
        <w:ind w:left="284"/>
        <w:rPr>
          <w:rFonts w:ascii="Arial" w:hAnsi="Arial" w:cs="Arial"/>
        </w:rPr>
      </w:pPr>
    </w:p>
    <w:p w14:paraId="50A20F84" w14:textId="76157C9C" w:rsidR="00EF737B" w:rsidRPr="0009791B" w:rsidRDefault="00EF737B" w:rsidP="000F5ECA">
      <w:pPr>
        <w:pStyle w:val="Akapitzlist"/>
        <w:spacing w:line="320" w:lineRule="atLeast"/>
        <w:ind w:left="284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Wykonawca opracuje strategię działań komunikacyjnych z elementami planu działań </w:t>
      </w:r>
      <w:r w:rsidR="006E34E3" w:rsidRPr="0009791B">
        <w:rPr>
          <w:rFonts w:ascii="Arial" w:hAnsi="Arial" w:cs="Arial"/>
        </w:rPr>
        <w:t xml:space="preserve">komunikacyjnych </w:t>
      </w:r>
      <w:r w:rsidRPr="0009791B">
        <w:rPr>
          <w:rFonts w:ascii="Arial" w:hAnsi="Arial" w:cs="Arial"/>
        </w:rPr>
        <w:t>dla 5 ww. projektów.</w:t>
      </w:r>
    </w:p>
    <w:p w14:paraId="315A67B5" w14:textId="77777777" w:rsidR="006C5560" w:rsidRPr="0009791B" w:rsidRDefault="006C5560" w:rsidP="000F5ECA">
      <w:pPr>
        <w:pStyle w:val="Akapitzlist"/>
        <w:spacing w:line="320" w:lineRule="atLeast"/>
        <w:ind w:left="284"/>
        <w:rPr>
          <w:rFonts w:ascii="Arial" w:hAnsi="Arial" w:cs="Arial"/>
        </w:rPr>
      </w:pPr>
    </w:p>
    <w:p w14:paraId="6625CF22" w14:textId="77777777" w:rsidR="006C5560" w:rsidRPr="0009791B" w:rsidRDefault="006C5560" w:rsidP="000F5ECA">
      <w:pPr>
        <w:pStyle w:val="Akapitzlist"/>
        <w:spacing w:line="320" w:lineRule="atLeast"/>
        <w:ind w:left="284"/>
        <w:rPr>
          <w:rFonts w:ascii="Arial" w:hAnsi="Arial" w:cs="Arial"/>
          <w:b/>
          <w:bCs/>
          <w:u w:val="single"/>
        </w:rPr>
      </w:pPr>
      <w:r w:rsidRPr="0009791B">
        <w:rPr>
          <w:rFonts w:ascii="Arial" w:hAnsi="Arial" w:cs="Arial"/>
          <w:b/>
          <w:bCs/>
          <w:u w:val="single"/>
        </w:rPr>
        <w:t>Treść</w:t>
      </w:r>
    </w:p>
    <w:p w14:paraId="2A328D06" w14:textId="77777777" w:rsidR="006C5560" w:rsidRPr="0009791B" w:rsidRDefault="006C5560" w:rsidP="000F5ECA">
      <w:pPr>
        <w:pStyle w:val="Akapitzlist"/>
        <w:spacing w:line="320" w:lineRule="atLeast"/>
        <w:ind w:left="284"/>
        <w:rPr>
          <w:rFonts w:ascii="Arial" w:hAnsi="Arial" w:cs="Arial"/>
        </w:rPr>
      </w:pPr>
    </w:p>
    <w:p w14:paraId="20A847A9" w14:textId="3CC36F14" w:rsidR="008A5ACE" w:rsidRPr="0009791B" w:rsidRDefault="00EF737B" w:rsidP="000F5ECA">
      <w:pPr>
        <w:pStyle w:val="Akapitzlist"/>
        <w:spacing w:line="320" w:lineRule="atLeast"/>
        <w:ind w:left="284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Strategia </w:t>
      </w:r>
      <w:r w:rsidR="00162153" w:rsidRPr="0009791B">
        <w:rPr>
          <w:rFonts w:ascii="Arial" w:hAnsi="Arial" w:cs="Arial"/>
        </w:rPr>
        <w:t>powinna mieć</w:t>
      </w:r>
      <w:r w:rsidRPr="0009791B">
        <w:rPr>
          <w:rFonts w:ascii="Arial" w:hAnsi="Arial" w:cs="Arial"/>
        </w:rPr>
        <w:t xml:space="preserve"> formę dokumentu </w:t>
      </w:r>
      <w:r w:rsidR="00162153" w:rsidRPr="0009791B">
        <w:rPr>
          <w:rFonts w:ascii="Arial" w:hAnsi="Arial" w:cs="Arial"/>
        </w:rPr>
        <w:t>PDF</w:t>
      </w:r>
      <w:r w:rsidRPr="0009791B">
        <w:rPr>
          <w:rFonts w:ascii="Arial" w:hAnsi="Arial" w:cs="Arial"/>
        </w:rPr>
        <w:t xml:space="preserve"> </w:t>
      </w:r>
      <w:r w:rsidR="00162153" w:rsidRPr="0009791B">
        <w:rPr>
          <w:rFonts w:ascii="Arial" w:hAnsi="Arial" w:cs="Arial"/>
        </w:rPr>
        <w:t>oraz musi</w:t>
      </w:r>
      <w:r w:rsidRPr="0009791B">
        <w:rPr>
          <w:rFonts w:ascii="Arial" w:hAnsi="Arial" w:cs="Arial"/>
        </w:rPr>
        <w:t xml:space="preserve"> zawierać minimum: </w:t>
      </w:r>
    </w:p>
    <w:p w14:paraId="7734C1AC" w14:textId="1C288711" w:rsidR="00AF30BA" w:rsidRPr="0009791B" w:rsidRDefault="00AF30BA" w:rsidP="000F5ECA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Zweryfikowane i skorygowane lub uzupełnione elementy zawarte w roboczym dokumencie o charakterze strategii, o którym mowa we Wstępie do OPZ, tj.: analizę SWOT, grupy docelowe, wizje</w:t>
      </w:r>
      <w:r w:rsidR="00A05387" w:rsidRPr="0009791B">
        <w:rPr>
          <w:rFonts w:ascii="Arial" w:hAnsi="Arial" w:cs="Arial"/>
        </w:rPr>
        <w:t xml:space="preserve"> i misje</w:t>
      </w:r>
      <w:r w:rsidRPr="0009791B">
        <w:rPr>
          <w:rFonts w:ascii="Arial" w:hAnsi="Arial" w:cs="Arial"/>
        </w:rPr>
        <w:t xml:space="preserve">, cele (główne i szczegółowe), kluczowe </w:t>
      </w:r>
      <w:r w:rsidR="004E0076" w:rsidRPr="0009791B">
        <w:rPr>
          <w:rFonts w:ascii="Arial" w:hAnsi="Arial" w:cs="Arial"/>
        </w:rPr>
        <w:t>przekazy</w:t>
      </w:r>
      <w:r w:rsidRPr="0009791B">
        <w:rPr>
          <w:rFonts w:ascii="Arial" w:hAnsi="Arial" w:cs="Arial"/>
        </w:rPr>
        <w:t xml:space="preserve">, narzędzia (działania – w formie </w:t>
      </w:r>
      <w:r w:rsidR="006E34E3" w:rsidRPr="0009791B">
        <w:rPr>
          <w:rFonts w:ascii="Arial" w:hAnsi="Arial" w:cs="Arial"/>
        </w:rPr>
        <w:t xml:space="preserve">haseł oraz </w:t>
      </w:r>
      <w:r w:rsidRPr="0009791B">
        <w:rPr>
          <w:rFonts w:ascii="Arial" w:hAnsi="Arial" w:cs="Arial"/>
        </w:rPr>
        <w:t xml:space="preserve">skonkretyzowanych zadań, zawierające </w:t>
      </w:r>
      <w:r w:rsidR="00A05387" w:rsidRPr="0009791B">
        <w:rPr>
          <w:rFonts w:ascii="Arial" w:hAnsi="Arial" w:cs="Arial"/>
        </w:rPr>
        <w:t>liczby</w:t>
      </w:r>
      <w:r w:rsidRPr="0009791B">
        <w:rPr>
          <w:rFonts w:ascii="Arial" w:hAnsi="Arial" w:cs="Arial"/>
        </w:rPr>
        <w:t>, proponowane treści, formy i kanały przekazu</w:t>
      </w:r>
      <w:r w:rsidR="0067790C" w:rsidRPr="0009791B">
        <w:rPr>
          <w:rFonts w:ascii="Arial" w:hAnsi="Arial" w:cs="Arial"/>
        </w:rPr>
        <w:t xml:space="preserve"> etc.</w:t>
      </w:r>
      <w:r w:rsidRPr="0009791B">
        <w:rPr>
          <w:rFonts w:ascii="Arial" w:hAnsi="Arial" w:cs="Arial"/>
        </w:rPr>
        <w:t xml:space="preserve">). </w:t>
      </w:r>
    </w:p>
    <w:p w14:paraId="5662536E" w14:textId="7D784564" w:rsidR="007C4E4B" w:rsidRPr="0009791B" w:rsidRDefault="0067790C" w:rsidP="000F5ECA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>K</w:t>
      </w:r>
      <w:r w:rsidR="007C4E4B" w:rsidRPr="0009791B">
        <w:rPr>
          <w:rFonts w:ascii="Arial" w:hAnsi="Arial" w:cs="Arial"/>
          <w:b/>
          <w:bCs/>
        </w:rPr>
        <w:t>oncepcję kreatywną działań komunikacyjnych</w:t>
      </w:r>
      <w:r w:rsidRPr="0009791B">
        <w:rPr>
          <w:rFonts w:ascii="Arial" w:hAnsi="Arial" w:cs="Arial"/>
          <w:b/>
          <w:bCs/>
        </w:rPr>
        <w:t xml:space="preserve"> (np. styl, charakter przekazu</w:t>
      </w:r>
      <w:r w:rsidR="00604FC9" w:rsidRPr="0009791B">
        <w:rPr>
          <w:rFonts w:ascii="Arial" w:hAnsi="Arial" w:cs="Arial"/>
          <w:b/>
          <w:bCs/>
        </w:rPr>
        <w:t>, ew. wskazówki scenariuszowe</w:t>
      </w:r>
      <w:r w:rsidRPr="0009791B">
        <w:rPr>
          <w:rFonts w:ascii="Arial" w:hAnsi="Arial" w:cs="Arial"/>
          <w:b/>
          <w:bCs/>
        </w:rPr>
        <w:t>)</w:t>
      </w:r>
      <w:r w:rsidRPr="0009791B">
        <w:rPr>
          <w:rStyle w:val="Odwoanieprzypisudolnego"/>
          <w:rFonts w:ascii="Arial" w:hAnsi="Arial" w:cs="Arial"/>
          <w:b/>
          <w:bCs/>
        </w:rPr>
        <w:footnoteReference w:id="2"/>
      </w:r>
      <w:r w:rsidR="00D94025" w:rsidRPr="0009791B">
        <w:rPr>
          <w:rFonts w:ascii="Arial" w:hAnsi="Arial" w:cs="Arial"/>
          <w:b/>
          <w:bCs/>
        </w:rPr>
        <w:t xml:space="preserve"> w formie demonstracyjnej, tj. </w:t>
      </w:r>
      <w:proofErr w:type="spellStart"/>
      <w:r w:rsidR="00D94025" w:rsidRPr="0009791B">
        <w:rPr>
          <w:rFonts w:ascii="Arial" w:hAnsi="Arial" w:cs="Arial"/>
          <w:b/>
          <w:bCs/>
        </w:rPr>
        <w:t>briefu</w:t>
      </w:r>
      <w:proofErr w:type="spellEnd"/>
      <w:r w:rsidR="00D94025" w:rsidRPr="0009791B">
        <w:rPr>
          <w:rFonts w:ascii="Arial" w:hAnsi="Arial" w:cs="Arial"/>
          <w:b/>
          <w:bCs/>
        </w:rPr>
        <w:t xml:space="preserve"> oraz próbek materiałów, tekstów</w:t>
      </w:r>
      <w:r w:rsidR="00F03308" w:rsidRPr="0009791B">
        <w:rPr>
          <w:rFonts w:ascii="Arial" w:hAnsi="Arial" w:cs="Arial"/>
          <w:b/>
          <w:bCs/>
        </w:rPr>
        <w:t>, a także propozycje narzędzi oraz konkretnych działań komunikacyjnych</w:t>
      </w:r>
      <w:r w:rsidR="00D94025" w:rsidRPr="0009791B">
        <w:rPr>
          <w:rFonts w:ascii="Arial" w:hAnsi="Arial" w:cs="Arial"/>
          <w:b/>
          <w:bCs/>
        </w:rPr>
        <w:t>.</w:t>
      </w:r>
      <w:r w:rsidRPr="0009791B">
        <w:rPr>
          <w:rFonts w:ascii="Arial" w:hAnsi="Arial" w:cs="Arial"/>
          <w:b/>
          <w:bCs/>
        </w:rPr>
        <w:t xml:space="preserve"> </w:t>
      </w:r>
    </w:p>
    <w:p w14:paraId="696CBCFE" w14:textId="13F9D2D8" w:rsidR="002D4FBE" w:rsidRPr="0009791B" w:rsidRDefault="002D4FBE" w:rsidP="000F5ECA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Wytyczne</w:t>
      </w:r>
      <w:r w:rsidR="00E0048A" w:rsidRPr="0009791B">
        <w:rPr>
          <w:rFonts w:ascii="Arial" w:hAnsi="Arial" w:cs="Arial"/>
        </w:rPr>
        <w:t>/ wskazówki</w:t>
      </w:r>
      <w:r w:rsidRPr="0009791B">
        <w:rPr>
          <w:rFonts w:ascii="Arial" w:hAnsi="Arial" w:cs="Arial"/>
        </w:rPr>
        <w:t xml:space="preserve"> do identyfikacji wizualnej</w:t>
      </w:r>
      <w:r w:rsidR="00E0048A" w:rsidRPr="0009791B">
        <w:rPr>
          <w:rFonts w:ascii="Arial" w:hAnsi="Arial" w:cs="Arial"/>
        </w:rPr>
        <w:t xml:space="preserve"> </w:t>
      </w:r>
      <w:r w:rsidR="004E0076" w:rsidRPr="0009791B">
        <w:rPr>
          <w:rFonts w:ascii="Arial" w:hAnsi="Arial" w:cs="Arial"/>
        </w:rPr>
        <w:t>/ języka komunikacji wizualnej w projektach</w:t>
      </w:r>
      <w:r w:rsidR="00E0048A" w:rsidRPr="0009791B">
        <w:rPr>
          <w:rFonts w:ascii="Arial" w:hAnsi="Arial" w:cs="Arial"/>
        </w:rPr>
        <w:t xml:space="preserve">, np. w formie </w:t>
      </w:r>
      <w:proofErr w:type="spellStart"/>
      <w:r w:rsidR="00E0048A" w:rsidRPr="0009791B">
        <w:rPr>
          <w:rFonts w:ascii="Arial" w:hAnsi="Arial" w:cs="Arial"/>
        </w:rPr>
        <w:t>briefu</w:t>
      </w:r>
      <w:proofErr w:type="spellEnd"/>
      <w:r w:rsidR="00D94025" w:rsidRPr="0009791B">
        <w:rPr>
          <w:rFonts w:ascii="Arial" w:hAnsi="Arial" w:cs="Arial"/>
        </w:rPr>
        <w:t xml:space="preserve"> oraz</w:t>
      </w:r>
      <w:r w:rsidR="00876EDD" w:rsidRPr="0009791B">
        <w:rPr>
          <w:rFonts w:ascii="Arial" w:hAnsi="Arial" w:cs="Arial"/>
        </w:rPr>
        <w:t xml:space="preserve"> </w:t>
      </w:r>
      <w:proofErr w:type="spellStart"/>
      <w:r w:rsidR="00E0048A" w:rsidRPr="0009791B">
        <w:rPr>
          <w:rFonts w:ascii="Arial" w:hAnsi="Arial" w:cs="Arial"/>
        </w:rPr>
        <w:t>moodboardów</w:t>
      </w:r>
      <w:proofErr w:type="spellEnd"/>
      <w:r w:rsidR="00E0048A" w:rsidRPr="0009791B">
        <w:rPr>
          <w:rFonts w:ascii="Arial" w:hAnsi="Arial" w:cs="Arial"/>
        </w:rPr>
        <w:t xml:space="preserve">. </w:t>
      </w:r>
    </w:p>
    <w:p w14:paraId="2B73A6E3" w14:textId="26B07AA1" w:rsidR="00A10C18" w:rsidRPr="0009791B" w:rsidRDefault="0067790C" w:rsidP="000F5ECA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>K</w:t>
      </w:r>
      <w:r w:rsidR="00A10C18" w:rsidRPr="0009791B">
        <w:rPr>
          <w:rFonts w:ascii="Arial" w:hAnsi="Arial" w:cs="Arial"/>
          <w:b/>
          <w:bCs/>
        </w:rPr>
        <w:t xml:space="preserve">oncepcję merytoryczną działań komunikacyjnych </w:t>
      </w:r>
      <w:r w:rsidRPr="0009791B">
        <w:rPr>
          <w:rFonts w:ascii="Arial" w:hAnsi="Arial" w:cs="Arial"/>
          <w:b/>
          <w:bCs/>
        </w:rPr>
        <w:t>opracowaną z udziałem pracowników CKPŚ/LP, partnerów, ew. innych osób (</w:t>
      </w:r>
      <w:r w:rsidR="00604FC9" w:rsidRPr="0009791B">
        <w:rPr>
          <w:rFonts w:ascii="Arial" w:hAnsi="Arial" w:cs="Arial"/>
          <w:b/>
          <w:bCs/>
        </w:rPr>
        <w:t xml:space="preserve">kluczowe przekazy, </w:t>
      </w:r>
      <w:r w:rsidRPr="0009791B">
        <w:rPr>
          <w:rFonts w:ascii="Arial" w:hAnsi="Arial" w:cs="Arial"/>
          <w:b/>
          <w:bCs/>
        </w:rPr>
        <w:t>dobór kluczowych treści, obszary/ dane wymagające uwypuklenia, sposoby prezentacji danych etc.).</w:t>
      </w:r>
    </w:p>
    <w:p w14:paraId="33C660E8" w14:textId="012A9CC4" w:rsidR="002D4FBE" w:rsidRPr="0009791B" w:rsidRDefault="002D4FBE" w:rsidP="000F5ECA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Hasła promocyjne – min. jedno dla każdego z projektów. </w:t>
      </w:r>
    </w:p>
    <w:p w14:paraId="2A556ED5" w14:textId="15D7D457" w:rsidR="007C4E4B" w:rsidRPr="0009791B" w:rsidRDefault="0067790C" w:rsidP="000F5ECA">
      <w:pPr>
        <w:pStyle w:val="Akapitzlist"/>
        <w:numPr>
          <w:ilvl w:val="0"/>
          <w:numId w:val="5"/>
        </w:numPr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Ramowy </w:t>
      </w:r>
      <w:r w:rsidR="007C4E4B" w:rsidRPr="0009791B">
        <w:rPr>
          <w:rFonts w:ascii="Arial" w:hAnsi="Arial" w:cs="Arial"/>
        </w:rPr>
        <w:t>harmonogram</w:t>
      </w:r>
      <w:r w:rsidR="00D94025" w:rsidRPr="0009791B">
        <w:rPr>
          <w:rFonts w:ascii="Arial" w:hAnsi="Arial" w:cs="Arial"/>
        </w:rPr>
        <w:t xml:space="preserve"> lub harmonogramy</w:t>
      </w:r>
      <w:r w:rsidR="007C4E4B" w:rsidRPr="0009791B">
        <w:rPr>
          <w:rFonts w:ascii="Arial" w:hAnsi="Arial" w:cs="Arial"/>
        </w:rPr>
        <w:t xml:space="preserve"> realizacji działań komunikacyjnych </w:t>
      </w:r>
      <w:r w:rsidR="006C5560" w:rsidRPr="0009791B">
        <w:rPr>
          <w:rFonts w:ascii="Arial" w:hAnsi="Arial" w:cs="Arial"/>
        </w:rPr>
        <w:t xml:space="preserve">dla wszystkich projektów </w:t>
      </w:r>
      <w:r w:rsidRPr="0009791B">
        <w:rPr>
          <w:rFonts w:ascii="Arial" w:hAnsi="Arial" w:cs="Arial"/>
        </w:rPr>
        <w:t>począwszy od roku 2025 aż do końca realizacji projektów (2028/2029 r.)</w:t>
      </w:r>
      <w:r w:rsidR="006E34E3" w:rsidRPr="0009791B">
        <w:rPr>
          <w:rFonts w:ascii="Arial" w:hAnsi="Arial" w:cs="Arial"/>
        </w:rPr>
        <w:t xml:space="preserve"> z uwzględnieniem działań informacyjno-promocyjnych oraz edukacyjnych</w:t>
      </w:r>
      <w:r w:rsidRPr="0009791B">
        <w:rPr>
          <w:rFonts w:ascii="Arial" w:hAnsi="Arial" w:cs="Arial"/>
        </w:rPr>
        <w:t xml:space="preserve">. </w:t>
      </w:r>
      <w:r w:rsidR="00D94025" w:rsidRPr="0009791B">
        <w:rPr>
          <w:rFonts w:ascii="Arial" w:hAnsi="Arial" w:cs="Arial"/>
        </w:rPr>
        <w:t xml:space="preserve">Preferowany poziom szczegółowości – </w:t>
      </w:r>
      <w:r w:rsidR="00876EDD" w:rsidRPr="0009791B">
        <w:rPr>
          <w:rFonts w:ascii="Arial" w:hAnsi="Arial" w:cs="Arial"/>
        </w:rPr>
        <w:t xml:space="preserve">lata + </w:t>
      </w:r>
      <w:r w:rsidR="00D94025" w:rsidRPr="0009791B">
        <w:rPr>
          <w:rFonts w:ascii="Arial" w:hAnsi="Arial" w:cs="Arial"/>
        </w:rPr>
        <w:t xml:space="preserve">miesiące. </w:t>
      </w:r>
    </w:p>
    <w:p w14:paraId="2A89A198" w14:textId="728E9F61" w:rsidR="007C4E4B" w:rsidRPr="0009791B" w:rsidRDefault="006E34E3" w:rsidP="000F5ECA">
      <w:pPr>
        <w:pStyle w:val="Akapitzlist"/>
        <w:numPr>
          <w:ilvl w:val="0"/>
          <w:numId w:val="5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W</w:t>
      </w:r>
      <w:r w:rsidR="007C4E4B" w:rsidRPr="0009791B">
        <w:rPr>
          <w:rFonts w:ascii="Arial" w:hAnsi="Arial" w:cs="Arial"/>
        </w:rPr>
        <w:t>skaźniki mierzące efekty prowadzonych działań komunikacyjnych (w tym nazwy i definicje) wraz ze wskazaniem ich wartości docelowych (</w:t>
      </w:r>
      <w:r w:rsidR="000D2C13" w:rsidRPr="0009791B">
        <w:rPr>
          <w:rFonts w:ascii="Arial" w:hAnsi="Arial" w:cs="Arial"/>
        </w:rPr>
        <w:t>np. określonych widełkami)</w:t>
      </w:r>
      <w:r w:rsidR="007C4E4B" w:rsidRPr="0009791B">
        <w:rPr>
          <w:rFonts w:ascii="Arial" w:hAnsi="Arial" w:cs="Arial"/>
        </w:rPr>
        <w:t xml:space="preserve">, które powinny być osiągnięte na etapie wdrażania </w:t>
      </w:r>
      <w:r w:rsidR="006B34C9" w:rsidRPr="0009791B">
        <w:rPr>
          <w:rFonts w:ascii="Arial" w:hAnsi="Arial" w:cs="Arial"/>
        </w:rPr>
        <w:t xml:space="preserve">strategii. </w:t>
      </w:r>
      <w:r w:rsidR="007C4E4B" w:rsidRPr="0009791B">
        <w:rPr>
          <w:rFonts w:ascii="Arial" w:hAnsi="Arial" w:cs="Arial"/>
        </w:rPr>
        <w:t xml:space="preserve"> </w:t>
      </w:r>
    </w:p>
    <w:p w14:paraId="7D09113E" w14:textId="65238737" w:rsidR="007C4E4B" w:rsidRPr="0009791B" w:rsidRDefault="006B34C9" w:rsidP="000F5ECA">
      <w:pPr>
        <w:pStyle w:val="Akapitzlist"/>
        <w:numPr>
          <w:ilvl w:val="0"/>
          <w:numId w:val="5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S</w:t>
      </w:r>
      <w:r w:rsidR="007C4E4B" w:rsidRPr="0009791B">
        <w:rPr>
          <w:rFonts w:ascii="Arial" w:hAnsi="Arial" w:cs="Arial"/>
        </w:rPr>
        <w:t>zacunkow</w:t>
      </w:r>
      <w:r w:rsidR="00D94025" w:rsidRPr="0009791B">
        <w:rPr>
          <w:rFonts w:ascii="Arial" w:hAnsi="Arial" w:cs="Arial"/>
        </w:rPr>
        <w:t>e</w:t>
      </w:r>
      <w:r w:rsidR="00F7546C" w:rsidRPr="0009791B">
        <w:rPr>
          <w:rFonts w:ascii="Arial" w:hAnsi="Arial" w:cs="Arial"/>
        </w:rPr>
        <w:t xml:space="preserve"> </w:t>
      </w:r>
      <w:r w:rsidR="007C4E4B" w:rsidRPr="0009791B">
        <w:rPr>
          <w:rFonts w:ascii="Arial" w:hAnsi="Arial" w:cs="Arial"/>
        </w:rPr>
        <w:t>koszt</w:t>
      </w:r>
      <w:r w:rsidR="00D94025" w:rsidRPr="0009791B">
        <w:rPr>
          <w:rFonts w:ascii="Arial" w:hAnsi="Arial" w:cs="Arial"/>
        </w:rPr>
        <w:t>y</w:t>
      </w:r>
      <w:r w:rsidR="007C4E4B" w:rsidRPr="0009791B">
        <w:rPr>
          <w:rFonts w:ascii="Arial" w:hAnsi="Arial" w:cs="Arial"/>
        </w:rPr>
        <w:t xml:space="preserve"> </w:t>
      </w:r>
      <w:r w:rsidR="00D94025" w:rsidRPr="0009791B">
        <w:rPr>
          <w:rFonts w:ascii="Arial" w:hAnsi="Arial" w:cs="Arial"/>
        </w:rPr>
        <w:t xml:space="preserve">poszczególnych </w:t>
      </w:r>
      <w:r w:rsidR="007C4E4B" w:rsidRPr="0009791B">
        <w:rPr>
          <w:rFonts w:ascii="Arial" w:hAnsi="Arial" w:cs="Arial"/>
        </w:rPr>
        <w:t xml:space="preserve">działań </w:t>
      </w:r>
      <w:r w:rsidR="00D94025" w:rsidRPr="0009791B">
        <w:rPr>
          <w:rFonts w:ascii="Arial" w:hAnsi="Arial" w:cs="Arial"/>
        </w:rPr>
        <w:t xml:space="preserve">komunikacyjnych </w:t>
      </w:r>
      <w:r w:rsidR="007C4E4B" w:rsidRPr="0009791B">
        <w:rPr>
          <w:rFonts w:ascii="Arial" w:hAnsi="Arial" w:cs="Arial"/>
        </w:rPr>
        <w:t xml:space="preserve">przewidzianych w </w:t>
      </w:r>
      <w:r w:rsidRPr="0009791B">
        <w:rPr>
          <w:rFonts w:ascii="Arial" w:hAnsi="Arial" w:cs="Arial"/>
        </w:rPr>
        <w:t>strategii</w:t>
      </w:r>
      <w:r w:rsidR="007C4E4B" w:rsidRPr="0009791B">
        <w:rPr>
          <w:rFonts w:ascii="Arial" w:hAnsi="Arial" w:cs="Arial"/>
        </w:rPr>
        <w:t xml:space="preserve"> (propozycję zagospodarowania budżetu) </w:t>
      </w:r>
      <w:r w:rsidRPr="0009791B">
        <w:rPr>
          <w:rFonts w:ascii="Arial" w:hAnsi="Arial" w:cs="Arial"/>
        </w:rPr>
        <w:t xml:space="preserve">na lata 2025-2028/2029. </w:t>
      </w:r>
      <w:r w:rsidR="007C4E4B" w:rsidRPr="0009791B">
        <w:rPr>
          <w:rFonts w:ascii="Arial" w:hAnsi="Arial" w:cs="Arial"/>
        </w:rPr>
        <w:t xml:space="preserve">  </w:t>
      </w:r>
    </w:p>
    <w:p w14:paraId="442CEDF8" w14:textId="77777777" w:rsidR="006C5560" w:rsidRPr="0009791B" w:rsidRDefault="006C5560" w:rsidP="000F5ECA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  <w:u w:val="single"/>
        </w:rPr>
      </w:pPr>
      <w:r w:rsidRPr="0009791B">
        <w:rPr>
          <w:rFonts w:ascii="Arial" w:hAnsi="Arial" w:cs="Arial"/>
          <w:b/>
          <w:bCs/>
          <w:u w:val="single"/>
        </w:rPr>
        <w:t>Cele</w:t>
      </w:r>
    </w:p>
    <w:p w14:paraId="7F341004" w14:textId="30919E0D" w:rsidR="00863A77" w:rsidRPr="0009791B" w:rsidRDefault="007C4E4B" w:rsidP="000F5ECA">
      <w:pPr>
        <w:tabs>
          <w:tab w:val="left" w:pos="9214"/>
        </w:tabs>
        <w:spacing w:after="240" w:line="276" w:lineRule="auto"/>
        <w:rPr>
          <w:rFonts w:ascii="Arial" w:hAnsi="Arial" w:cs="Arial"/>
        </w:rPr>
      </w:pPr>
      <w:r w:rsidRPr="0009791B">
        <w:rPr>
          <w:rFonts w:ascii="Arial" w:hAnsi="Arial" w:cs="Arial"/>
        </w:rPr>
        <w:t>Głównym celem działań komunikac</w:t>
      </w:r>
      <w:r w:rsidR="00F7546C" w:rsidRPr="0009791B">
        <w:rPr>
          <w:rFonts w:ascii="Arial" w:hAnsi="Arial" w:cs="Arial"/>
        </w:rPr>
        <w:t xml:space="preserve">yjnych jest </w:t>
      </w:r>
      <w:r w:rsidR="00F82194" w:rsidRPr="0009791B">
        <w:rPr>
          <w:rFonts w:ascii="Arial" w:hAnsi="Arial" w:cs="Arial"/>
        </w:rPr>
        <w:t xml:space="preserve">upowszechnianie informacji nt. realizowanych projektów, zaangażowania Lasów Państwowych w ochronę przyrody i </w:t>
      </w:r>
      <w:r w:rsidR="00F82194" w:rsidRPr="0009791B">
        <w:rPr>
          <w:rFonts w:ascii="Arial" w:hAnsi="Arial" w:cs="Arial"/>
        </w:rPr>
        <w:lastRenderedPageBreak/>
        <w:t>klimatu, a także otrzymanego dofina</w:t>
      </w:r>
      <w:r w:rsidR="00312147" w:rsidRPr="0009791B">
        <w:rPr>
          <w:rFonts w:ascii="Arial" w:hAnsi="Arial" w:cs="Arial"/>
        </w:rPr>
        <w:t>n</w:t>
      </w:r>
      <w:r w:rsidR="00F82194" w:rsidRPr="0009791B">
        <w:rPr>
          <w:rFonts w:ascii="Arial" w:hAnsi="Arial" w:cs="Arial"/>
        </w:rPr>
        <w:t xml:space="preserve">sowania z funduszy UE. </w:t>
      </w:r>
      <w:r w:rsidR="00863A77" w:rsidRPr="0009791B">
        <w:rPr>
          <w:rFonts w:ascii="Arial" w:hAnsi="Arial" w:cs="Arial"/>
        </w:rPr>
        <w:t>Dodatkowymi celami</w:t>
      </w:r>
      <w:r w:rsidR="00F82194" w:rsidRPr="0009791B">
        <w:rPr>
          <w:rFonts w:ascii="Arial" w:hAnsi="Arial" w:cs="Arial"/>
        </w:rPr>
        <w:t xml:space="preserve"> komunikacji powinn</w:t>
      </w:r>
      <w:r w:rsidR="00863A77" w:rsidRPr="0009791B">
        <w:rPr>
          <w:rFonts w:ascii="Arial" w:hAnsi="Arial" w:cs="Arial"/>
        </w:rPr>
        <w:t>y</w:t>
      </w:r>
      <w:r w:rsidR="00F82194" w:rsidRPr="0009791B">
        <w:rPr>
          <w:rFonts w:ascii="Arial" w:hAnsi="Arial" w:cs="Arial"/>
        </w:rPr>
        <w:t xml:space="preserve"> być</w:t>
      </w:r>
      <w:r w:rsidR="00863A77" w:rsidRPr="0009791B">
        <w:rPr>
          <w:rFonts w:ascii="Arial" w:hAnsi="Arial" w:cs="Arial"/>
        </w:rPr>
        <w:t>:</w:t>
      </w:r>
    </w:p>
    <w:p w14:paraId="08B8B60C" w14:textId="16B2F7CC" w:rsidR="00863A77" w:rsidRPr="0009791B" w:rsidRDefault="00F82194" w:rsidP="000F5ECA">
      <w:pPr>
        <w:pStyle w:val="Akapitzlist"/>
        <w:numPr>
          <w:ilvl w:val="0"/>
          <w:numId w:val="13"/>
        </w:numPr>
        <w:tabs>
          <w:tab w:val="left" w:pos="9214"/>
        </w:tabs>
        <w:spacing w:before="120" w:after="120" w:line="276" w:lineRule="auto"/>
        <w:ind w:left="782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tworzenie dobrego klimatu wokół projektów / dobrego odbioru</w:t>
      </w:r>
      <w:r w:rsidR="00863A77" w:rsidRPr="0009791B">
        <w:rPr>
          <w:rFonts w:ascii="Arial" w:hAnsi="Arial" w:cs="Arial"/>
        </w:rPr>
        <w:t xml:space="preserve"> projektów</w:t>
      </w:r>
      <w:r w:rsidRPr="0009791B">
        <w:rPr>
          <w:rFonts w:ascii="Arial" w:hAnsi="Arial" w:cs="Arial"/>
        </w:rPr>
        <w:t xml:space="preserve"> przez ich interesariuszy oraz opinię publiczną</w:t>
      </w:r>
      <w:r w:rsidR="00863A77" w:rsidRPr="0009791B">
        <w:rPr>
          <w:rFonts w:ascii="Arial" w:hAnsi="Arial" w:cs="Arial"/>
        </w:rPr>
        <w:t xml:space="preserve">, </w:t>
      </w:r>
    </w:p>
    <w:p w14:paraId="5FE76D3C" w14:textId="14769C35" w:rsidR="007C4E4B" w:rsidRPr="0009791B" w:rsidRDefault="00863A77" w:rsidP="000F5ECA">
      <w:pPr>
        <w:pStyle w:val="Akapitzlist"/>
        <w:numPr>
          <w:ilvl w:val="0"/>
          <w:numId w:val="13"/>
        </w:numPr>
        <w:tabs>
          <w:tab w:val="left" w:pos="9214"/>
        </w:tabs>
        <w:spacing w:before="120" w:after="120" w:line="276" w:lineRule="auto"/>
        <w:ind w:left="782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wspieranie realizacji działań edukacyjnych zaplanowanych w projektach, np. frekwencji / korzystania z </w:t>
      </w:r>
      <w:r w:rsidR="00C23742" w:rsidRPr="0009791B">
        <w:rPr>
          <w:rFonts w:ascii="Arial" w:hAnsi="Arial" w:cs="Arial"/>
        </w:rPr>
        <w:t xml:space="preserve">materiałów </w:t>
      </w:r>
      <w:r w:rsidRPr="0009791B">
        <w:rPr>
          <w:rFonts w:ascii="Arial" w:hAnsi="Arial" w:cs="Arial"/>
        </w:rPr>
        <w:t xml:space="preserve">wytworzonych w ramach tych działań, </w:t>
      </w:r>
    </w:p>
    <w:p w14:paraId="11B5A0C5" w14:textId="7730B65A" w:rsidR="00863A77" w:rsidRPr="0009791B" w:rsidRDefault="00863A77" w:rsidP="000F5ECA">
      <w:pPr>
        <w:pStyle w:val="Akapitzlist"/>
        <w:numPr>
          <w:ilvl w:val="0"/>
          <w:numId w:val="13"/>
        </w:numPr>
        <w:tabs>
          <w:tab w:val="left" w:pos="9214"/>
        </w:tabs>
        <w:spacing w:before="120" w:after="120" w:line="276" w:lineRule="auto"/>
        <w:ind w:left="782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wspieranie budowania pozytywnego wizerunku CKPŚ i Lasów Państwowych – organizacji eksperckiej i organizacji odpowiedzialnej społecznie/ działającej </w:t>
      </w:r>
      <w:r w:rsidR="00A05387" w:rsidRPr="0009791B">
        <w:rPr>
          <w:rFonts w:ascii="Arial" w:hAnsi="Arial" w:cs="Arial"/>
        </w:rPr>
        <w:t xml:space="preserve">na rzecz ochrony przyrody. </w:t>
      </w:r>
    </w:p>
    <w:p w14:paraId="5D0F71E3" w14:textId="77777777" w:rsidR="006C5560" w:rsidRPr="0009791B" w:rsidRDefault="006C5560" w:rsidP="000F5ECA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  <w:u w:val="single"/>
        </w:rPr>
      </w:pPr>
      <w:r w:rsidRPr="0009791B">
        <w:rPr>
          <w:rFonts w:ascii="Arial" w:hAnsi="Arial" w:cs="Arial"/>
          <w:b/>
          <w:bCs/>
          <w:u w:val="single"/>
        </w:rPr>
        <w:t>Założenia:</w:t>
      </w:r>
    </w:p>
    <w:p w14:paraId="2D3CD718" w14:textId="5F33B0B8" w:rsidR="007C4E4B" w:rsidRPr="0009791B" w:rsidRDefault="007C4E4B" w:rsidP="000F5ECA">
      <w:pPr>
        <w:tabs>
          <w:tab w:val="left" w:pos="9214"/>
        </w:tabs>
        <w:spacing w:after="240" w:line="276" w:lineRule="auto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 trakcie prac nad planem działań Wykonawca powinien uwzględnić: </w:t>
      </w:r>
    </w:p>
    <w:p w14:paraId="4F4A68CF" w14:textId="1B102982" w:rsidR="00122270" w:rsidRPr="0009791B" w:rsidRDefault="00122270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ww. roboczy dokument o charakterze strategii komunikacji projektów, </w:t>
      </w:r>
    </w:p>
    <w:p w14:paraId="350F6C18" w14:textId="4FDBE713" w:rsidR="007C4E4B" w:rsidRPr="0009791B" w:rsidRDefault="007C4E4B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planowany</w:t>
      </w:r>
      <w:r w:rsidR="00122270" w:rsidRPr="0009791B">
        <w:rPr>
          <w:rFonts w:ascii="Arial" w:hAnsi="Arial" w:cs="Arial"/>
        </w:rPr>
        <w:t>, indykatywny</w:t>
      </w:r>
      <w:r w:rsidRPr="0009791B">
        <w:rPr>
          <w:rFonts w:ascii="Arial" w:hAnsi="Arial" w:cs="Arial"/>
        </w:rPr>
        <w:t xml:space="preserve"> budżet dla działań </w:t>
      </w:r>
      <w:r w:rsidR="00122270" w:rsidRPr="0009791B">
        <w:rPr>
          <w:rFonts w:ascii="Arial" w:hAnsi="Arial" w:cs="Arial"/>
        </w:rPr>
        <w:t xml:space="preserve">dla działań komunikacyjnych (MRN3 </w:t>
      </w:r>
      <w:r w:rsidR="004C381F" w:rsidRPr="0009791B">
        <w:rPr>
          <w:rFonts w:ascii="Arial" w:hAnsi="Arial" w:cs="Arial"/>
        </w:rPr>
        <w:t>–</w:t>
      </w:r>
      <w:r w:rsidR="00122270" w:rsidRPr="0009791B">
        <w:rPr>
          <w:rFonts w:ascii="Arial" w:hAnsi="Arial" w:cs="Arial"/>
        </w:rPr>
        <w:t xml:space="preserve"> </w:t>
      </w:r>
      <w:r w:rsidR="004C381F" w:rsidRPr="0009791B">
        <w:rPr>
          <w:rFonts w:ascii="Arial" w:hAnsi="Arial" w:cs="Arial"/>
        </w:rPr>
        <w:t>ok. 150 tys. zł netto, MRG3 – ok. 130 tys. zł netto, GMOK – ok. 100 tys. zł netto, PPOŻ2 – ok. 50 tys. zł netto, OPL2 – bez budżetu, ew. budżet dostępny w wyniku oszczędności uzyskanych podczas realizacji innych działań informacyjno-promocyjnych)</w:t>
      </w:r>
      <w:r w:rsidR="00DF6822" w:rsidRPr="0009791B">
        <w:rPr>
          <w:rStyle w:val="Odwoanieprzypisudolnego"/>
          <w:rFonts w:ascii="Arial" w:hAnsi="Arial" w:cs="Arial"/>
        </w:rPr>
        <w:footnoteReference w:id="3"/>
      </w:r>
      <w:r w:rsidR="00122270" w:rsidRPr="0009791B">
        <w:rPr>
          <w:rFonts w:ascii="Arial" w:hAnsi="Arial" w:cs="Arial"/>
        </w:rPr>
        <w:t>,</w:t>
      </w:r>
    </w:p>
    <w:p w14:paraId="2BB2A4AB" w14:textId="62AB1BDB" w:rsidR="007C4E4B" w:rsidRPr="0009791B" w:rsidRDefault="007C4E4B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stan zaawansowania realizacji projektów</w:t>
      </w:r>
      <w:r w:rsidR="00122270" w:rsidRPr="0009791B">
        <w:rPr>
          <w:rFonts w:ascii="Arial" w:hAnsi="Arial" w:cs="Arial"/>
        </w:rPr>
        <w:t>, ich charakterystykę, etapowość (np. efekty projektu PPOŻ2 będą szybciej widoczne niż np. projektu MRN3),</w:t>
      </w:r>
      <w:r w:rsidR="000F5ECA" w:rsidRPr="0009791B">
        <w:rPr>
          <w:rFonts w:ascii="Arial" w:hAnsi="Arial" w:cs="Arial"/>
        </w:rPr>
        <w:t xml:space="preserve"> ich komplementarność,</w:t>
      </w:r>
      <w:r w:rsidR="00122270" w:rsidRPr="0009791B">
        <w:rPr>
          <w:rFonts w:ascii="Arial" w:hAnsi="Arial" w:cs="Arial"/>
        </w:rPr>
        <w:t xml:space="preserve"> punkty wspólne oraz różnice między nimi</w:t>
      </w:r>
      <w:r w:rsidR="00941F68" w:rsidRPr="0009791B">
        <w:rPr>
          <w:rFonts w:ascii="Arial" w:hAnsi="Arial" w:cs="Arial"/>
        </w:rPr>
        <w:t>,</w:t>
      </w:r>
    </w:p>
    <w:p w14:paraId="5D6E6A5A" w14:textId="1F073255" w:rsidR="00122270" w:rsidRPr="0009791B" w:rsidRDefault="00122270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otoczenie projektów, istniejący odbiór </w:t>
      </w:r>
      <w:r w:rsidR="004C381F" w:rsidRPr="0009791B">
        <w:rPr>
          <w:rFonts w:ascii="Arial" w:hAnsi="Arial" w:cs="Arial"/>
        </w:rPr>
        <w:t xml:space="preserve">/ świadomość nt. </w:t>
      </w:r>
      <w:r w:rsidRPr="0009791B">
        <w:rPr>
          <w:rFonts w:ascii="Arial" w:hAnsi="Arial" w:cs="Arial"/>
        </w:rPr>
        <w:t>projektów (większość z nich to kontynuacje działań już prowadzonych przez LP)</w:t>
      </w:r>
      <w:r w:rsidR="004C381F" w:rsidRPr="0009791B">
        <w:rPr>
          <w:rFonts w:ascii="Arial" w:hAnsi="Arial" w:cs="Arial"/>
        </w:rPr>
        <w:t xml:space="preserve">, </w:t>
      </w:r>
      <w:r w:rsidR="006C5560" w:rsidRPr="0009791B">
        <w:rPr>
          <w:rFonts w:ascii="Arial" w:hAnsi="Arial" w:cs="Arial"/>
        </w:rPr>
        <w:t xml:space="preserve">aktualną sytuację komunikacyjną LP/ </w:t>
      </w:r>
      <w:r w:rsidR="004C381F" w:rsidRPr="0009791B">
        <w:rPr>
          <w:rFonts w:ascii="Arial" w:hAnsi="Arial" w:cs="Arial"/>
        </w:rPr>
        <w:t>odbiór LP przez opinię publiczną, media, interesariuszy LP</w:t>
      </w:r>
      <w:r w:rsidRPr="0009791B">
        <w:rPr>
          <w:rFonts w:ascii="Arial" w:hAnsi="Arial" w:cs="Arial"/>
        </w:rPr>
        <w:t xml:space="preserve">, </w:t>
      </w:r>
    </w:p>
    <w:p w14:paraId="7F6406B0" w14:textId="6A7D431F" w:rsidR="007C4E4B" w:rsidRPr="0009791B" w:rsidRDefault="004C381F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potencjał współdziałania z partnerami projektów (2 uczelnie wyższe, 1 NGO, 10 parków narodowych), </w:t>
      </w:r>
    </w:p>
    <w:p w14:paraId="54783802" w14:textId="7FF2BCF2" w:rsidR="00941F68" w:rsidRPr="0009791B" w:rsidRDefault="004C381F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potencjał wynikający z realizacji projektów przez ponad 300 nadleśnictw w całej Polsce</w:t>
      </w:r>
      <w:r w:rsidR="00941F68" w:rsidRPr="0009791B">
        <w:rPr>
          <w:rFonts w:ascii="Arial" w:hAnsi="Arial" w:cs="Arial"/>
        </w:rPr>
        <w:t>,</w:t>
      </w:r>
      <w:r w:rsidRPr="0009791B">
        <w:rPr>
          <w:rFonts w:ascii="Arial" w:hAnsi="Arial" w:cs="Arial"/>
        </w:rPr>
        <w:t xml:space="preserve"> </w:t>
      </w:r>
    </w:p>
    <w:p w14:paraId="298E01B4" w14:textId="1E479849" w:rsidR="007C4E4B" w:rsidRPr="0009791B" w:rsidRDefault="00941F68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preferowane:</w:t>
      </w:r>
      <w:r w:rsidR="007C4E4B" w:rsidRPr="0009791B">
        <w:rPr>
          <w:rFonts w:ascii="Arial" w:hAnsi="Arial" w:cs="Arial"/>
        </w:rPr>
        <w:t xml:space="preserve"> </w:t>
      </w:r>
      <w:r w:rsidR="006C5560" w:rsidRPr="0009791B">
        <w:rPr>
          <w:rFonts w:ascii="Arial" w:hAnsi="Arial" w:cs="Arial"/>
        </w:rPr>
        <w:t>wskazane</w:t>
      </w:r>
      <w:r w:rsidR="007C4E4B" w:rsidRPr="0009791B">
        <w:rPr>
          <w:rFonts w:ascii="Arial" w:hAnsi="Arial" w:cs="Arial"/>
        </w:rPr>
        <w:t xml:space="preserve"> informacje takie jak: rodzaj działania, jego forma, wielkość/ format, typ medium, zasięg, okres i ew. preferowaną częstotliwość działania oraz wskaźniki mierzące rezultat działania</w:t>
      </w:r>
      <w:r w:rsidRPr="0009791B">
        <w:rPr>
          <w:rFonts w:ascii="Arial" w:hAnsi="Arial" w:cs="Arial"/>
        </w:rPr>
        <w:t>,</w:t>
      </w:r>
      <w:r w:rsidR="007C4E4B" w:rsidRPr="0009791B">
        <w:rPr>
          <w:rFonts w:ascii="Arial" w:hAnsi="Arial" w:cs="Arial"/>
        </w:rPr>
        <w:t xml:space="preserve"> </w:t>
      </w:r>
    </w:p>
    <w:p w14:paraId="47E42D9B" w14:textId="1D461B3D" w:rsidR="007C4E4B" w:rsidRPr="0009791B" w:rsidRDefault="00941F68" w:rsidP="000F5ECA">
      <w:pPr>
        <w:pStyle w:val="Akapitzlist"/>
        <w:numPr>
          <w:ilvl w:val="0"/>
          <w:numId w:val="6"/>
        </w:numPr>
        <w:tabs>
          <w:tab w:val="left" w:pos="9214"/>
        </w:tabs>
        <w:spacing w:before="120" w:after="12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fakt, iż </w:t>
      </w:r>
      <w:r w:rsidR="006C5560" w:rsidRPr="0009791B">
        <w:rPr>
          <w:rFonts w:ascii="Arial" w:hAnsi="Arial" w:cs="Arial"/>
          <w:u w:val="single"/>
        </w:rPr>
        <w:t>działania kosztowe</w:t>
      </w:r>
      <w:r w:rsidR="006C5560" w:rsidRPr="0009791B">
        <w:rPr>
          <w:rFonts w:ascii="Arial" w:hAnsi="Arial" w:cs="Arial"/>
        </w:rPr>
        <w:t xml:space="preserve"> zaplanowane w strategii będą musiały zostać zlecone podmiotom zewnętrznym w ramach odrębnych zamówień publicznych, zgodnie z zasadami wynikającymi z odpowiednich przepisów prawa.</w:t>
      </w:r>
      <w:r w:rsidR="007C4E4B" w:rsidRPr="0009791B">
        <w:rPr>
          <w:rFonts w:ascii="Arial" w:hAnsi="Arial" w:cs="Arial"/>
        </w:rPr>
        <w:t xml:space="preserve"> </w:t>
      </w:r>
      <w:r w:rsidRPr="0009791B">
        <w:rPr>
          <w:rFonts w:ascii="Arial" w:hAnsi="Arial" w:cs="Arial"/>
        </w:rPr>
        <w:t>W</w:t>
      </w:r>
      <w:r w:rsidR="007C4E4B" w:rsidRPr="0009791B">
        <w:rPr>
          <w:rFonts w:ascii="Arial" w:hAnsi="Arial" w:cs="Arial"/>
        </w:rPr>
        <w:t xml:space="preserve"> związku z czym </w:t>
      </w:r>
      <w:r w:rsidRPr="0009791B">
        <w:rPr>
          <w:rFonts w:ascii="Arial" w:hAnsi="Arial" w:cs="Arial"/>
        </w:rPr>
        <w:t>powinny one zostać</w:t>
      </w:r>
      <w:r w:rsidR="007C4E4B" w:rsidRPr="0009791B">
        <w:rPr>
          <w:rFonts w:ascii="Arial" w:hAnsi="Arial" w:cs="Arial"/>
        </w:rPr>
        <w:t xml:space="preserve"> </w:t>
      </w:r>
      <w:r w:rsidRPr="0009791B">
        <w:rPr>
          <w:rFonts w:ascii="Arial" w:hAnsi="Arial" w:cs="Arial"/>
        </w:rPr>
        <w:t>opisane</w:t>
      </w:r>
      <w:r w:rsidR="007C4E4B" w:rsidRPr="0009791B">
        <w:rPr>
          <w:rFonts w:ascii="Arial" w:hAnsi="Arial" w:cs="Arial"/>
        </w:rPr>
        <w:t xml:space="preserve"> zgodnie z przepisami ustawy prawo zamówień </w:t>
      </w:r>
      <w:r w:rsidR="007C4E4B" w:rsidRPr="0009791B">
        <w:rPr>
          <w:rFonts w:ascii="Arial" w:hAnsi="Arial" w:cs="Arial"/>
        </w:rPr>
        <w:lastRenderedPageBreak/>
        <w:t>publicznych (</w:t>
      </w:r>
      <w:proofErr w:type="spellStart"/>
      <w:r w:rsidR="007C4E4B" w:rsidRPr="0009791B">
        <w:rPr>
          <w:rFonts w:ascii="Arial" w:hAnsi="Arial" w:cs="Arial"/>
        </w:rPr>
        <w:t>Pzp</w:t>
      </w:r>
      <w:proofErr w:type="spellEnd"/>
      <w:r w:rsidR="007C4E4B" w:rsidRPr="0009791B">
        <w:rPr>
          <w:rFonts w:ascii="Arial" w:hAnsi="Arial" w:cs="Arial"/>
        </w:rPr>
        <w:t xml:space="preserve">), w szczególności art. 99 tej ustawy, odnoszącym się do cech opisu przedmiotu zamówienia zgodnie z </w:t>
      </w:r>
      <w:proofErr w:type="spellStart"/>
      <w:r w:rsidR="007C4E4B" w:rsidRPr="0009791B">
        <w:rPr>
          <w:rFonts w:ascii="Arial" w:hAnsi="Arial" w:cs="Arial"/>
        </w:rPr>
        <w:t>Pzp</w:t>
      </w:r>
      <w:proofErr w:type="spellEnd"/>
      <w:r w:rsidR="007C4E4B" w:rsidRPr="0009791B">
        <w:rPr>
          <w:rFonts w:ascii="Arial" w:hAnsi="Arial" w:cs="Arial"/>
        </w:rPr>
        <w:t xml:space="preserve">. </w:t>
      </w:r>
    </w:p>
    <w:p w14:paraId="14F2E684" w14:textId="1D20FE3C" w:rsidR="00A10C18" w:rsidRPr="0009791B" w:rsidRDefault="00A10C18" w:rsidP="000F5ECA">
      <w:pPr>
        <w:tabs>
          <w:tab w:val="left" w:pos="9214"/>
        </w:tabs>
        <w:spacing w:after="240" w:line="276" w:lineRule="auto"/>
        <w:rPr>
          <w:rFonts w:ascii="Arial" w:hAnsi="Arial" w:cs="Arial"/>
        </w:rPr>
      </w:pPr>
      <w:r w:rsidRPr="0009791B">
        <w:rPr>
          <w:rFonts w:ascii="Arial" w:hAnsi="Arial" w:cs="Arial"/>
        </w:rPr>
        <w:t>Strategia poświęcona ma być przede wszystkim komunikacji zewnętrznej, może jednak zawierać elementy komunikacji wewnętrznej</w:t>
      </w:r>
      <w:r w:rsidR="00B518AE" w:rsidRPr="0009791B">
        <w:rPr>
          <w:rFonts w:ascii="Arial" w:hAnsi="Arial" w:cs="Arial"/>
        </w:rPr>
        <w:t>, np. z uczestnikami projektów, partnerami.</w:t>
      </w:r>
    </w:p>
    <w:p w14:paraId="326063C1" w14:textId="449D2D23" w:rsidR="007C4E4B" w:rsidRPr="0009791B" w:rsidRDefault="008A5ACE" w:rsidP="000F5ECA">
      <w:pPr>
        <w:pStyle w:val="Akapitzlist"/>
        <w:numPr>
          <w:ilvl w:val="0"/>
          <w:numId w:val="12"/>
        </w:numPr>
        <w:spacing w:line="320" w:lineRule="atLeast"/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 xml:space="preserve">Część druga – ewaluacja i aktualizacja </w:t>
      </w:r>
      <w:r w:rsidR="007C4E4B" w:rsidRPr="0009791B">
        <w:rPr>
          <w:rFonts w:ascii="Arial" w:hAnsi="Arial" w:cs="Arial"/>
          <w:b/>
          <w:bCs/>
        </w:rPr>
        <w:br/>
      </w:r>
    </w:p>
    <w:p w14:paraId="140C1AD1" w14:textId="3761FE60" w:rsidR="00604FC9" w:rsidRPr="0009791B" w:rsidRDefault="00C8461F" w:rsidP="00C8461F">
      <w:pPr>
        <w:tabs>
          <w:tab w:val="left" w:pos="9214"/>
        </w:tabs>
        <w:spacing w:after="240" w:line="276" w:lineRule="auto"/>
        <w:rPr>
          <w:rFonts w:ascii="Arial" w:hAnsi="Arial" w:cs="Arial"/>
        </w:rPr>
      </w:pPr>
      <w:r w:rsidRPr="0009791B">
        <w:rPr>
          <w:rFonts w:ascii="Arial" w:hAnsi="Arial" w:cs="Arial"/>
        </w:rPr>
        <w:t>W ramach tej części usługi Wykonawca zapewni ewaluację strategii i realizowanych działań komunikacyjnych w projektach, tj. w szczególności:</w:t>
      </w:r>
    </w:p>
    <w:p w14:paraId="1DD898EF" w14:textId="2BCDE1C9" w:rsidR="00DF6822" w:rsidRPr="0009791B" w:rsidRDefault="00DF6822" w:rsidP="00DF6822">
      <w:pPr>
        <w:pStyle w:val="Akapitzlist"/>
        <w:numPr>
          <w:ilvl w:val="0"/>
          <w:numId w:val="16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Analizę stanu faktycznego realizacji strategii i sytuacji komunikacyjnej projektów</w:t>
      </w:r>
      <w:r w:rsidR="00876EDD" w:rsidRPr="0009791B">
        <w:rPr>
          <w:rFonts w:ascii="Arial" w:hAnsi="Arial" w:cs="Arial"/>
        </w:rPr>
        <w:t xml:space="preserve"> – na bazie informacji przekazanych przez Zamawiającego oraz własnych źródeł (np. monitoringu mediów</w:t>
      </w:r>
      <w:r w:rsidR="005A07CB" w:rsidRPr="0009791B">
        <w:rPr>
          <w:rFonts w:ascii="Arial" w:hAnsi="Arial" w:cs="Arial"/>
        </w:rPr>
        <w:t xml:space="preserve"> tradycyjnych, społecznościowych</w:t>
      </w:r>
      <w:r w:rsidR="00876EDD" w:rsidRPr="0009791B">
        <w:rPr>
          <w:rFonts w:ascii="Arial" w:hAnsi="Arial" w:cs="Arial"/>
        </w:rPr>
        <w:t xml:space="preserve"> i </w:t>
      </w:r>
      <w:proofErr w:type="spellStart"/>
      <w:r w:rsidR="00876EDD" w:rsidRPr="0009791B">
        <w:rPr>
          <w:rFonts w:ascii="Arial" w:hAnsi="Arial" w:cs="Arial"/>
        </w:rPr>
        <w:t>internetu</w:t>
      </w:r>
      <w:proofErr w:type="spellEnd"/>
      <w:r w:rsidR="00876EDD" w:rsidRPr="0009791B">
        <w:rPr>
          <w:rFonts w:ascii="Arial" w:hAnsi="Arial" w:cs="Arial"/>
        </w:rPr>
        <w:t>)</w:t>
      </w:r>
      <w:r w:rsidRPr="0009791B">
        <w:rPr>
          <w:rFonts w:ascii="Arial" w:hAnsi="Arial" w:cs="Arial"/>
        </w:rPr>
        <w:t>.</w:t>
      </w:r>
    </w:p>
    <w:p w14:paraId="3FADF079" w14:textId="5A5F3795" w:rsidR="00DF6822" w:rsidRPr="0009791B" w:rsidRDefault="00DF6822" w:rsidP="00DF6822">
      <w:pPr>
        <w:pStyle w:val="Akapitzlist"/>
        <w:numPr>
          <w:ilvl w:val="0"/>
          <w:numId w:val="16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Organizację </w:t>
      </w:r>
      <w:r w:rsidR="005A07CB" w:rsidRPr="0009791B">
        <w:rPr>
          <w:rFonts w:ascii="Arial" w:hAnsi="Arial" w:cs="Arial"/>
        </w:rPr>
        <w:t xml:space="preserve">min. 1 </w:t>
      </w:r>
      <w:r w:rsidRPr="0009791B">
        <w:rPr>
          <w:rFonts w:ascii="Arial" w:hAnsi="Arial" w:cs="Arial"/>
        </w:rPr>
        <w:t xml:space="preserve">spotkania podsumowującego/ roboczego – online lub stacjonarnie w siedzibie Zamawiającego z dyskusją oraz przedstawieniem uwag. </w:t>
      </w:r>
      <w:r w:rsidR="005A07CB" w:rsidRPr="0009791B">
        <w:rPr>
          <w:rFonts w:ascii="Arial" w:hAnsi="Arial" w:cs="Arial"/>
        </w:rPr>
        <w:t>Spotkanie może potrwać do 6 h, powinien wziąć w nim udział zespół w składzie, o którym mowa w pkt III 1 OPZ oraz wybrani pracownicy Zmawiającego.</w:t>
      </w:r>
    </w:p>
    <w:p w14:paraId="5CD95FF2" w14:textId="78E58869" w:rsidR="00604FC9" w:rsidRPr="0009791B" w:rsidRDefault="00DF6822" w:rsidP="00DF6822">
      <w:pPr>
        <w:pStyle w:val="Akapitzlist"/>
        <w:numPr>
          <w:ilvl w:val="0"/>
          <w:numId w:val="16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A</w:t>
      </w:r>
      <w:r w:rsidR="00604FC9" w:rsidRPr="0009791B">
        <w:rPr>
          <w:rFonts w:ascii="Arial" w:hAnsi="Arial" w:cs="Arial"/>
        </w:rPr>
        <w:t>ktualizacj</w:t>
      </w:r>
      <w:r w:rsidRPr="0009791B">
        <w:rPr>
          <w:rFonts w:ascii="Arial" w:hAnsi="Arial" w:cs="Arial"/>
        </w:rPr>
        <w:t>ę</w:t>
      </w:r>
      <w:r w:rsidR="00604FC9" w:rsidRPr="0009791B">
        <w:rPr>
          <w:rFonts w:ascii="Arial" w:hAnsi="Arial" w:cs="Arial"/>
        </w:rPr>
        <w:t xml:space="preserve"> założeń</w:t>
      </w:r>
      <w:r w:rsidRPr="0009791B">
        <w:rPr>
          <w:rFonts w:ascii="Arial" w:hAnsi="Arial" w:cs="Arial"/>
        </w:rPr>
        <w:t xml:space="preserve"> strategii</w:t>
      </w:r>
      <w:r w:rsidR="00604FC9" w:rsidRPr="0009791B">
        <w:rPr>
          <w:rFonts w:ascii="Arial" w:hAnsi="Arial" w:cs="Arial"/>
        </w:rPr>
        <w:t xml:space="preserve"> </w:t>
      </w:r>
      <w:r w:rsidRPr="0009791B">
        <w:rPr>
          <w:rFonts w:ascii="Arial" w:hAnsi="Arial" w:cs="Arial"/>
        </w:rPr>
        <w:t>oraz</w:t>
      </w:r>
      <w:r w:rsidR="00604FC9" w:rsidRPr="0009791B">
        <w:rPr>
          <w:rFonts w:ascii="Arial" w:hAnsi="Arial" w:cs="Arial"/>
        </w:rPr>
        <w:t xml:space="preserve"> propozycji korekt </w:t>
      </w:r>
      <w:r w:rsidRPr="0009791B">
        <w:rPr>
          <w:rFonts w:ascii="Arial" w:hAnsi="Arial" w:cs="Arial"/>
        </w:rPr>
        <w:t xml:space="preserve">celów, przekazów, narzędzi (treści, form i kanałów), wskaźników oraz ew. innych elementów – w formie </w:t>
      </w:r>
      <w:r w:rsidR="00604FC9" w:rsidRPr="0009791B">
        <w:rPr>
          <w:rFonts w:ascii="Arial" w:hAnsi="Arial" w:cs="Arial"/>
        </w:rPr>
        <w:t>dokumentu</w:t>
      </w:r>
      <w:r w:rsidRPr="0009791B">
        <w:rPr>
          <w:rFonts w:ascii="Arial" w:hAnsi="Arial" w:cs="Arial"/>
        </w:rPr>
        <w:t xml:space="preserve"> (plik Word/ PDF). </w:t>
      </w:r>
    </w:p>
    <w:p w14:paraId="7FC5D52A" w14:textId="308A6DDD" w:rsidR="005F1159" w:rsidRPr="0009791B" w:rsidRDefault="00C8461F" w:rsidP="00DF6822">
      <w:pPr>
        <w:tabs>
          <w:tab w:val="left" w:pos="9214"/>
        </w:tabs>
        <w:spacing w:after="240" w:line="276" w:lineRule="auto"/>
        <w:rPr>
          <w:rFonts w:ascii="Arial" w:hAnsi="Arial" w:cs="Arial"/>
        </w:rPr>
      </w:pPr>
      <w:r w:rsidRPr="0009791B">
        <w:rPr>
          <w:rFonts w:ascii="Arial" w:hAnsi="Arial" w:cs="Arial"/>
        </w:rPr>
        <w:t>D</w:t>
      </w:r>
      <w:r w:rsidR="005F1159" w:rsidRPr="0009791B">
        <w:rPr>
          <w:rFonts w:ascii="Arial" w:hAnsi="Arial" w:cs="Arial"/>
        </w:rPr>
        <w:t xml:space="preserve">o prac w zakresie tej części przedmiotu zamówienia Wykonawca przystąpi </w:t>
      </w:r>
      <w:r w:rsidR="005F1159" w:rsidRPr="0009791B">
        <w:rPr>
          <w:rFonts w:ascii="Arial" w:hAnsi="Arial" w:cs="Arial"/>
          <w:b/>
          <w:bCs/>
        </w:rPr>
        <w:t xml:space="preserve">nie później niż </w:t>
      </w:r>
      <w:r w:rsidRPr="0009791B">
        <w:rPr>
          <w:rFonts w:ascii="Arial" w:hAnsi="Arial" w:cs="Arial"/>
          <w:b/>
          <w:bCs/>
        </w:rPr>
        <w:t>na 60 dni kalendarzowych</w:t>
      </w:r>
      <w:r w:rsidRPr="0009791B">
        <w:rPr>
          <w:rFonts w:ascii="Arial" w:hAnsi="Arial" w:cs="Arial"/>
        </w:rPr>
        <w:t xml:space="preserve"> przed upływem terminu realizacji części drugiej zamówienia. </w:t>
      </w:r>
    </w:p>
    <w:p w14:paraId="36DFAECB" w14:textId="77777777" w:rsidR="007C4E4B" w:rsidRPr="0009791B" w:rsidRDefault="007C4E4B" w:rsidP="000F5ECA">
      <w:pPr>
        <w:pStyle w:val="Nagwek1"/>
        <w:numPr>
          <w:ilvl w:val="0"/>
          <w:numId w:val="1"/>
        </w:numPr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 xml:space="preserve">Warunki współpracy </w:t>
      </w:r>
    </w:p>
    <w:p w14:paraId="3E4166C1" w14:textId="77777777" w:rsidR="007C4E4B" w:rsidRPr="0009791B" w:rsidRDefault="007C4E4B" w:rsidP="000F5ECA">
      <w:pPr>
        <w:tabs>
          <w:tab w:val="left" w:pos="9214"/>
        </w:tabs>
        <w:spacing w:line="276" w:lineRule="auto"/>
        <w:rPr>
          <w:rFonts w:ascii="Arial" w:hAnsi="Arial" w:cs="Arial"/>
        </w:rPr>
      </w:pPr>
    </w:p>
    <w:p w14:paraId="082DAACC" w14:textId="02FA231B" w:rsidR="00604FC9" w:rsidRPr="0009791B" w:rsidRDefault="00604FC9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Wykonawca zapewni zespół realizujący usługę w składzie minimum: 1 osoba pełniąca funkcję stratega/ PR-owca, która będzie jednocześnie osobą pierwszego kontaktu z Zamawiającym, 1 osoba pełniąca funkcję </w:t>
      </w:r>
      <w:proofErr w:type="spellStart"/>
      <w:r w:rsidRPr="0009791B">
        <w:rPr>
          <w:rFonts w:ascii="Arial" w:hAnsi="Arial" w:cs="Arial"/>
        </w:rPr>
        <w:t>copywritera</w:t>
      </w:r>
      <w:proofErr w:type="spellEnd"/>
      <w:r w:rsidRPr="0009791B">
        <w:rPr>
          <w:rFonts w:ascii="Arial" w:hAnsi="Arial" w:cs="Arial"/>
        </w:rPr>
        <w:t xml:space="preserve">, 1 osobę ds. analizy i planowania mediów społecznościowych, 1 osobę pełniącą funkcję grafika/ eksperta kreatywnego. </w:t>
      </w:r>
      <w:r w:rsidR="00A05387" w:rsidRPr="0009791B">
        <w:rPr>
          <w:rFonts w:ascii="Arial" w:hAnsi="Arial" w:cs="Arial"/>
        </w:rPr>
        <w:t xml:space="preserve">Wykonawca może zaproponować i włączyć do zespołu również inne osoby, jeśli będzie to uzasadnione </w:t>
      </w:r>
      <w:r w:rsidR="0081799E" w:rsidRPr="0009791B">
        <w:rPr>
          <w:rFonts w:ascii="Arial" w:hAnsi="Arial" w:cs="Arial"/>
        </w:rPr>
        <w:t xml:space="preserve">realizacją </w:t>
      </w:r>
      <w:r w:rsidR="00A05387" w:rsidRPr="0009791B">
        <w:rPr>
          <w:rFonts w:ascii="Arial" w:hAnsi="Arial" w:cs="Arial"/>
        </w:rPr>
        <w:t>przedmiot</w:t>
      </w:r>
      <w:r w:rsidR="0081799E" w:rsidRPr="0009791B">
        <w:rPr>
          <w:rFonts w:ascii="Arial" w:hAnsi="Arial" w:cs="Arial"/>
        </w:rPr>
        <w:t>u</w:t>
      </w:r>
      <w:r w:rsidR="00A05387" w:rsidRPr="0009791B">
        <w:rPr>
          <w:rFonts w:ascii="Arial" w:hAnsi="Arial" w:cs="Arial"/>
        </w:rPr>
        <w:t xml:space="preserve"> zamówienia. </w:t>
      </w:r>
    </w:p>
    <w:p w14:paraId="6E0FDF1D" w14:textId="696BAFEC" w:rsidR="007C4E4B" w:rsidRPr="0009791B" w:rsidRDefault="007C4E4B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Wykonawca zapewni Zamawiającemu bezpośredni kontakt telefoniczny oraz e-mailowy ze </w:t>
      </w:r>
      <w:r w:rsidRPr="0009791B">
        <w:rPr>
          <w:rFonts w:ascii="Arial" w:hAnsi="Arial" w:cs="Arial"/>
          <w:u w:val="single"/>
        </w:rPr>
        <w:t>wszystkimi osobami</w:t>
      </w:r>
      <w:r w:rsidRPr="0009791B">
        <w:rPr>
          <w:rFonts w:ascii="Arial" w:hAnsi="Arial" w:cs="Arial"/>
        </w:rPr>
        <w:t>, które będą uczestniczyć w realizacji zamówienia</w:t>
      </w:r>
      <w:r w:rsidR="005A07CB" w:rsidRPr="0009791B">
        <w:rPr>
          <w:rFonts w:ascii="Arial" w:hAnsi="Arial" w:cs="Arial"/>
        </w:rPr>
        <w:t xml:space="preserve"> w godzinach 8-16:00</w:t>
      </w:r>
      <w:r w:rsidRPr="0009791B">
        <w:rPr>
          <w:rFonts w:ascii="Arial" w:hAnsi="Arial" w:cs="Arial"/>
        </w:rPr>
        <w:t xml:space="preserve">. </w:t>
      </w:r>
    </w:p>
    <w:p w14:paraId="71EF560A" w14:textId="40DEB738" w:rsidR="007C4E4B" w:rsidRPr="0009791B" w:rsidRDefault="007C4E4B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 ciągu </w:t>
      </w:r>
      <w:r w:rsidR="006B34C9" w:rsidRPr="0009791B">
        <w:rPr>
          <w:rFonts w:ascii="Arial" w:hAnsi="Arial" w:cs="Arial"/>
        </w:rPr>
        <w:t>3</w:t>
      </w:r>
      <w:r w:rsidRPr="0009791B">
        <w:rPr>
          <w:rFonts w:ascii="Arial" w:hAnsi="Arial" w:cs="Arial"/>
        </w:rPr>
        <w:t xml:space="preserve"> dni roboczych po podpisaniu umowy Zamawiający zorganizuje spotkanie </w:t>
      </w:r>
      <w:r w:rsidR="006B34C9" w:rsidRPr="0009791B">
        <w:rPr>
          <w:rFonts w:ascii="Arial" w:hAnsi="Arial" w:cs="Arial"/>
        </w:rPr>
        <w:t xml:space="preserve">online </w:t>
      </w:r>
      <w:r w:rsidRPr="0009791B">
        <w:rPr>
          <w:rFonts w:ascii="Arial" w:hAnsi="Arial" w:cs="Arial"/>
        </w:rPr>
        <w:t>z Wykonawcą w celu omówienia oczekiwań co do realizacji umowy</w:t>
      </w:r>
      <w:r w:rsidR="006B34C9" w:rsidRPr="0009791B">
        <w:rPr>
          <w:rFonts w:ascii="Arial" w:hAnsi="Arial" w:cs="Arial"/>
        </w:rPr>
        <w:t xml:space="preserve"> oraz ustalenia </w:t>
      </w:r>
      <w:r w:rsidR="00E35D77" w:rsidRPr="0009791B">
        <w:rPr>
          <w:rFonts w:ascii="Arial" w:hAnsi="Arial" w:cs="Arial"/>
        </w:rPr>
        <w:t>terminarza</w:t>
      </w:r>
      <w:r w:rsidR="006B34C9" w:rsidRPr="0009791B">
        <w:rPr>
          <w:rFonts w:ascii="Arial" w:hAnsi="Arial" w:cs="Arial"/>
        </w:rPr>
        <w:t xml:space="preserve"> dalszych działań. </w:t>
      </w:r>
    </w:p>
    <w:p w14:paraId="05C4BD3D" w14:textId="3B27B2D1" w:rsidR="007C4E4B" w:rsidRPr="0009791B" w:rsidRDefault="007C4E4B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lastRenderedPageBreak/>
        <w:t>W trakcie realizacji umowy, w razie potrzeby, Strony będą spotykać się na kolejnych spotkaniach online lub stacjonar</w:t>
      </w:r>
      <w:r w:rsidR="006B34C9" w:rsidRPr="0009791B">
        <w:rPr>
          <w:rFonts w:ascii="Arial" w:hAnsi="Arial" w:cs="Arial"/>
        </w:rPr>
        <w:t>nie</w:t>
      </w:r>
      <w:r w:rsidRPr="0009791B">
        <w:rPr>
          <w:rFonts w:ascii="Arial" w:hAnsi="Arial" w:cs="Arial"/>
        </w:rPr>
        <w:t xml:space="preserve"> w siedzibie Zamawiającego. </w:t>
      </w:r>
    </w:p>
    <w:p w14:paraId="58D598B0" w14:textId="7319EF9B" w:rsidR="006B34C9" w:rsidRPr="0009791B" w:rsidRDefault="00E35D77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 ciągu 7 dni roboczych po podpisaniu umowy Wykonawca przedstawi Zamawiającemu harmonogram prac nad strategią, zwany dalej </w:t>
      </w:r>
      <w:r w:rsidR="002A7527" w:rsidRPr="0009791B">
        <w:rPr>
          <w:rFonts w:ascii="Arial" w:hAnsi="Arial" w:cs="Arial"/>
        </w:rPr>
        <w:t>harmonogramem, który</w:t>
      </w:r>
      <w:r w:rsidR="00805FBB" w:rsidRPr="0009791B">
        <w:rPr>
          <w:rFonts w:ascii="Arial" w:hAnsi="Arial" w:cs="Arial"/>
        </w:rPr>
        <w:t xml:space="preserve"> Zamawiający zaakceptuje lub wniesie uwagi</w:t>
      </w:r>
      <w:r w:rsidR="00C23742" w:rsidRPr="0009791B">
        <w:rPr>
          <w:rFonts w:ascii="Arial" w:hAnsi="Arial" w:cs="Arial"/>
        </w:rPr>
        <w:t xml:space="preserve"> w ciągu 3 dni roboczych</w:t>
      </w:r>
      <w:r w:rsidR="00805FBB" w:rsidRPr="0009791B">
        <w:rPr>
          <w:rFonts w:ascii="Arial" w:hAnsi="Arial" w:cs="Arial"/>
        </w:rPr>
        <w:t>. Uwagi muszą zostać uwzględnione przez Wykonawcę w ciągu 2 dni roboczych, a harmonogram wymaga akceptacji Zamawiającego. Na późniejszym etapie harmonogram może podlegać zmianom pod warunkiem ich zaakceptowania przez Zamawiającego. Wykonawca zobowiązany jest do przestrzegania terminów cząstkowych określonych w harmonogramie zaakceptowanym przez Zamawiającego.</w:t>
      </w:r>
    </w:p>
    <w:p w14:paraId="2EA77FF7" w14:textId="58573BF9" w:rsidR="00411140" w:rsidRPr="0009791B" w:rsidRDefault="00411140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Strategia może powstawać etapowo</w:t>
      </w:r>
      <w:r w:rsidR="009109DA" w:rsidRPr="0009791B">
        <w:rPr>
          <w:rFonts w:ascii="Arial" w:hAnsi="Arial" w:cs="Arial"/>
        </w:rPr>
        <w:t xml:space="preserve">, w podziale na zagadnienia dotyczące każdego z 5 projektów osobno, natomiast wymagane jest podejście holistyczne do strategii jako całości z uwagi na komplementarność części projektów oraz ich realizację przez CKPŚ w określonych ramach czasowych i programowych (FEnIKS 2021-2027). </w:t>
      </w:r>
    </w:p>
    <w:p w14:paraId="5CE1696E" w14:textId="4C49CA93" w:rsidR="00805FBB" w:rsidRPr="0009791B" w:rsidRDefault="001D606D" w:rsidP="001D606D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Wykonawca </w:t>
      </w:r>
      <w:r w:rsidR="001C33AD" w:rsidRPr="0009791B">
        <w:rPr>
          <w:rFonts w:ascii="Arial" w:hAnsi="Arial" w:cs="Arial"/>
        </w:rPr>
        <w:t>zorganizuje</w:t>
      </w:r>
      <w:r w:rsidRPr="0009791B">
        <w:rPr>
          <w:rFonts w:ascii="Arial" w:hAnsi="Arial" w:cs="Arial"/>
        </w:rPr>
        <w:t xml:space="preserve"> w siedzibie Zamawiającego 5 spotkań roboczych z udziałem zespołu zapewnionego przez Wykonawcę do opracowania strategii oraz wybranych pracowników Zamawiającego. Zamawiający udostępni w tym celu pomieszczenie kon</w:t>
      </w:r>
      <w:r w:rsidR="001C33AD" w:rsidRPr="0009791B">
        <w:rPr>
          <w:rFonts w:ascii="Arial" w:hAnsi="Arial" w:cs="Arial"/>
        </w:rPr>
        <w:t>ferencyjne. Każde spotkanie może potrwać do 6 godzin i powinno mieć formę warsztatu/ dyskusji/ burzy mózgów z wykorzystaniem różnorodnych metod pracy kreatywnej/ planowania/ rozwiązywania problemów</w:t>
      </w:r>
      <w:r w:rsidRPr="0009791B">
        <w:rPr>
          <w:rFonts w:ascii="Arial" w:hAnsi="Arial" w:cs="Arial"/>
        </w:rPr>
        <w:t xml:space="preserve">. </w:t>
      </w:r>
      <w:r w:rsidR="001C33AD" w:rsidRPr="0009791B">
        <w:rPr>
          <w:rFonts w:ascii="Arial" w:hAnsi="Arial" w:cs="Arial"/>
        </w:rPr>
        <w:t xml:space="preserve">Liczba spotkań może zostać zmniejszona za zgodą Zamawiającego. </w:t>
      </w:r>
    </w:p>
    <w:p w14:paraId="50CE7C2F" w14:textId="75DA6C53" w:rsidR="007C4E4B" w:rsidRPr="0009791B" w:rsidRDefault="007C4E4B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Poprawki do </w:t>
      </w:r>
      <w:r w:rsidR="00805FBB" w:rsidRPr="0009791B">
        <w:rPr>
          <w:rFonts w:ascii="Arial" w:hAnsi="Arial" w:cs="Arial"/>
        </w:rPr>
        <w:t>przedstawianych przez Wykonawcę</w:t>
      </w:r>
      <w:r w:rsidRPr="0009791B">
        <w:rPr>
          <w:rFonts w:ascii="Arial" w:hAnsi="Arial" w:cs="Arial"/>
        </w:rPr>
        <w:t xml:space="preserve"> elementów przedmiotu zamówienia będą zgłaszane </w:t>
      </w:r>
      <w:r w:rsidR="00805FBB" w:rsidRPr="0009791B">
        <w:rPr>
          <w:rFonts w:ascii="Arial" w:hAnsi="Arial" w:cs="Arial"/>
        </w:rPr>
        <w:t xml:space="preserve">przez Zamawiającego </w:t>
      </w:r>
      <w:r w:rsidRPr="0009791B">
        <w:rPr>
          <w:rFonts w:ascii="Arial" w:hAnsi="Arial" w:cs="Arial"/>
        </w:rPr>
        <w:t xml:space="preserve">i nanoszone </w:t>
      </w:r>
      <w:r w:rsidR="00805FBB" w:rsidRPr="0009791B">
        <w:rPr>
          <w:rFonts w:ascii="Arial" w:hAnsi="Arial" w:cs="Arial"/>
        </w:rPr>
        <w:t xml:space="preserve">przez Wykonawcę </w:t>
      </w:r>
      <w:r w:rsidRPr="0009791B">
        <w:rPr>
          <w:rFonts w:ascii="Arial" w:hAnsi="Arial" w:cs="Arial"/>
        </w:rPr>
        <w:t xml:space="preserve">w przeciągu </w:t>
      </w:r>
      <w:r w:rsidR="00805FBB" w:rsidRPr="0009791B">
        <w:rPr>
          <w:rFonts w:ascii="Arial" w:hAnsi="Arial" w:cs="Arial"/>
        </w:rPr>
        <w:t>3</w:t>
      </w:r>
      <w:r w:rsidRPr="0009791B">
        <w:rPr>
          <w:rFonts w:ascii="Arial" w:hAnsi="Arial" w:cs="Arial"/>
        </w:rPr>
        <w:t xml:space="preserve"> dni roboczych</w:t>
      </w:r>
      <w:r w:rsidR="00C23742" w:rsidRPr="0009791B">
        <w:rPr>
          <w:rFonts w:ascii="Arial" w:hAnsi="Arial" w:cs="Arial"/>
        </w:rPr>
        <w:t xml:space="preserve"> (obie Strony)</w:t>
      </w:r>
      <w:r w:rsidRPr="0009791B">
        <w:rPr>
          <w:rFonts w:ascii="Arial" w:hAnsi="Arial" w:cs="Arial"/>
        </w:rPr>
        <w:t xml:space="preserve">, chyba że Strony zgodnie ustalą inny termin, </w:t>
      </w:r>
      <w:r w:rsidR="00805FBB" w:rsidRPr="0009791B">
        <w:rPr>
          <w:rFonts w:ascii="Arial" w:hAnsi="Arial" w:cs="Arial"/>
        </w:rPr>
        <w:t>w szczególności dotyczy to poprawek do pierwszej wersji strategii</w:t>
      </w:r>
      <w:r w:rsidR="001D606D" w:rsidRPr="0009791B">
        <w:rPr>
          <w:rFonts w:ascii="Arial" w:hAnsi="Arial" w:cs="Arial"/>
        </w:rPr>
        <w:t>, dla wprowadzenia których termin ten może być dłuższy</w:t>
      </w:r>
      <w:r w:rsidR="00805FBB" w:rsidRPr="0009791B">
        <w:rPr>
          <w:rFonts w:ascii="Arial" w:hAnsi="Arial" w:cs="Arial"/>
        </w:rPr>
        <w:t xml:space="preserve">. </w:t>
      </w:r>
      <w:r w:rsidR="00787FC4" w:rsidRPr="0009791B">
        <w:rPr>
          <w:rFonts w:ascii="Arial" w:hAnsi="Arial" w:cs="Arial"/>
        </w:rPr>
        <w:t>Przewiduje się ok. 2-3 tury poprawek</w:t>
      </w:r>
      <w:r w:rsidR="00703329">
        <w:rPr>
          <w:rFonts w:ascii="Arial" w:hAnsi="Arial" w:cs="Arial"/>
        </w:rPr>
        <w:t>,</w:t>
      </w:r>
      <w:r w:rsidR="00787FC4" w:rsidRPr="0009791B">
        <w:rPr>
          <w:rFonts w:ascii="Arial" w:hAnsi="Arial" w:cs="Arial"/>
        </w:rPr>
        <w:t xml:space="preserve"> przy czym poprawki muszą być nanoszone, aż do uzyskania wersji, która może być zaakceptowana przez Zamawiającego. </w:t>
      </w:r>
    </w:p>
    <w:p w14:paraId="1C7EFD95" w14:textId="2BA56ED5" w:rsidR="007C4E4B" w:rsidRPr="0009791B" w:rsidRDefault="00162153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Ostateczna wersja strategii</w:t>
      </w:r>
      <w:r w:rsidR="007C4E4B" w:rsidRPr="0009791B">
        <w:rPr>
          <w:rFonts w:ascii="Arial" w:hAnsi="Arial" w:cs="Arial"/>
        </w:rPr>
        <w:t xml:space="preserve"> wymaga akceptacji Zamawiającego przed odbiorem przedmiotu umowy i zostan</w:t>
      </w:r>
      <w:r w:rsidRPr="0009791B">
        <w:rPr>
          <w:rFonts w:ascii="Arial" w:hAnsi="Arial" w:cs="Arial"/>
        </w:rPr>
        <w:t>ie</w:t>
      </w:r>
      <w:r w:rsidR="007C4E4B" w:rsidRPr="0009791B">
        <w:rPr>
          <w:rFonts w:ascii="Arial" w:hAnsi="Arial" w:cs="Arial"/>
        </w:rPr>
        <w:t xml:space="preserve"> przekazan</w:t>
      </w:r>
      <w:r w:rsidRPr="0009791B">
        <w:rPr>
          <w:rFonts w:ascii="Arial" w:hAnsi="Arial" w:cs="Arial"/>
        </w:rPr>
        <w:t>a</w:t>
      </w:r>
      <w:r w:rsidR="007C4E4B" w:rsidRPr="0009791B">
        <w:rPr>
          <w:rFonts w:ascii="Arial" w:hAnsi="Arial" w:cs="Arial"/>
        </w:rPr>
        <w:t xml:space="preserve"> Zamawiającemu drogą elektroniczną w plikach Word, PDF </w:t>
      </w:r>
      <w:r w:rsidRPr="0009791B">
        <w:rPr>
          <w:rFonts w:ascii="Arial" w:hAnsi="Arial" w:cs="Arial"/>
        </w:rPr>
        <w:t>lub PP</w:t>
      </w:r>
      <w:r w:rsidR="007C4E4B" w:rsidRPr="0009791B">
        <w:rPr>
          <w:rFonts w:ascii="Arial" w:hAnsi="Arial" w:cs="Arial"/>
        </w:rPr>
        <w:t xml:space="preserve">, co zostanie ustalone w trybie roboczym. </w:t>
      </w:r>
      <w:r w:rsidR="001C33AD" w:rsidRPr="0009791B">
        <w:rPr>
          <w:rFonts w:ascii="Arial" w:hAnsi="Arial" w:cs="Arial"/>
        </w:rPr>
        <w:t xml:space="preserve">Ostateczna wersja strategii powinna zostać przedstawiona przez Wykonawcę na 3 dni robocze przed upływem terminu realizacji części pierwszej przedmiotu umowy. </w:t>
      </w:r>
      <w:r w:rsidR="007C4E4B" w:rsidRPr="0009791B">
        <w:rPr>
          <w:rFonts w:ascii="Arial" w:hAnsi="Arial" w:cs="Arial"/>
        </w:rPr>
        <w:t>Pliki graficzne do konsultacji będą przesyłane w formacie PDF</w:t>
      </w:r>
      <w:r w:rsidR="001D606D" w:rsidRPr="0009791B">
        <w:rPr>
          <w:rFonts w:ascii="Arial" w:hAnsi="Arial" w:cs="Arial"/>
        </w:rPr>
        <w:t>/jpg</w:t>
      </w:r>
      <w:r w:rsidR="007C4E4B" w:rsidRPr="0009791B">
        <w:rPr>
          <w:rFonts w:ascii="Arial" w:hAnsi="Arial" w:cs="Arial"/>
        </w:rPr>
        <w:t xml:space="preserve">, a pliki z tekstem w formacie Word. </w:t>
      </w:r>
    </w:p>
    <w:p w14:paraId="7AE22397" w14:textId="1908A3BC" w:rsidR="00C23742" w:rsidRPr="0009791B" w:rsidRDefault="00C23742" w:rsidP="00C23742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lastRenderedPageBreak/>
        <w:t xml:space="preserve">Ostateczna wersja aktualizacji strategii wymaga akceptacji Zamawiającego przed odbiorem przedmiotu umowy i zostanie przekazana Zamawiającemu drogą elektroniczną w plikach Word, PDF lub PP, co zostanie ustalone w trybie roboczym. Ostateczna wersja aktualizacji strategii powinna zostać przedstawiona przez Wykonawcę na 3 dni robocze przed upływem terminu realizacji części </w:t>
      </w:r>
      <w:r w:rsidR="00D474BA" w:rsidRPr="0009791B">
        <w:rPr>
          <w:rFonts w:ascii="Arial" w:hAnsi="Arial" w:cs="Arial"/>
        </w:rPr>
        <w:t>drugiej</w:t>
      </w:r>
      <w:r w:rsidRPr="0009791B">
        <w:rPr>
          <w:rFonts w:ascii="Arial" w:hAnsi="Arial" w:cs="Arial"/>
        </w:rPr>
        <w:t xml:space="preserve"> przedmiotu umowy. Pliki graficzne do konsultacji będą przesyłane w formacie PDF/jpg, a pliki z tekstem w formacie Word</w:t>
      </w:r>
    </w:p>
    <w:p w14:paraId="79C23E25" w14:textId="3CAC82BA" w:rsidR="005F1159" w:rsidRPr="0009791B" w:rsidRDefault="005F1159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Dodatkowo Wykonawca zapewni po 10 h konsultacji roboczych dla każdego z projektów w obszarze objętym przedmiotem zamówienia. Temat do konsultacji będzie zgłaszany Wykonawcy przez Zamawiającego w formie mailowej z wyprzedzeniem minimum 2 dni roboczych przed terminem konsultacji. </w:t>
      </w:r>
    </w:p>
    <w:p w14:paraId="4ED2F3D3" w14:textId="291C364D" w:rsidR="007C4E4B" w:rsidRPr="0009791B" w:rsidRDefault="00716633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Wykonawca</w:t>
      </w:r>
      <w:r w:rsidR="007C4E4B" w:rsidRPr="0009791B">
        <w:rPr>
          <w:rFonts w:ascii="Arial" w:hAnsi="Arial" w:cs="Arial"/>
        </w:rPr>
        <w:t xml:space="preserve"> przeniesie na Zamawiającego pełne autorskie prawa majątkowe i prawa zależne do utworów powstałych w wyniku realizacji przedmiotu umowy. </w:t>
      </w:r>
    </w:p>
    <w:p w14:paraId="3F081A74" w14:textId="7C1B96C9" w:rsidR="00604FC9" w:rsidRPr="0009791B" w:rsidRDefault="00162153" w:rsidP="000F5ECA">
      <w:pPr>
        <w:pStyle w:val="Akapitzlist"/>
        <w:numPr>
          <w:ilvl w:val="0"/>
          <w:numId w:val="7"/>
        </w:numPr>
        <w:tabs>
          <w:tab w:val="left" w:pos="9214"/>
        </w:tabs>
        <w:spacing w:after="240" w:line="276" w:lineRule="auto"/>
        <w:ind w:left="714" w:hanging="357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Zmawiający nie zapewnia monitoringu mediów. Monitoring mediów</w:t>
      </w:r>
      <w:r w:rsidR="008E0CC5" w:rsidRPr="0009791B">
        <w:rPr>
          <w:rFonts w:ascii="Arial" w:hAnsi="Arial" w:cs="Arial"/>
        </w:rPr>
        <w:t xml:space="preserve"> (tradycyjnych, społecznościowych oraz </w:t>
      </w:r>
      <w:proofErr w:type="spellStart"/>
      <w:r w:rsidR="008E0CC5" w:rsidRPr="0009791B">
        <w:rPr>
          <w:rFonts w:ascii="Arial" w:hAnsi="Arial" w:cs="Arial"/>
        </w:rPr>
        <w:t>internetu</w:t>
      </w:r>
      <w:proofErr w:type="spellEnd"/>
      <w:r w:rsidR="008E0CC5" w:rsidRPr="0009791B">
        <w:rPr>
          <w:rFonts w:ascii="Arial" w:hAnsi="Arial" w:cs="Arial"/>
        </w:rPr>
        <w:t>)</w:t>
      </w:r>
      <w:r w:rsidRPr="0009791B">
        <w:rPr>
          <w:rFonts w:ascii="Arial" w:hAnsi="Arial" w:cs="Arial"/>
        </w:rPr>
        <w:t xml:space="preserve"> – na potrzeby opracowania strategii oraz wykonania ewaluacji – musi zostać zapewniony przez Wykonawcę i wliczony w koszty świadczenia usługi</w:t>
      </w:r>
      <w:r w:rsidR="00787FC4" w:rsidRPr="0009791B">
        <w:rPr>
          <w:rFonts w:ascii="Arial" w:hAnsi="Arial" w:cs="Arial"/>
        </w:rPr>
        <w:t xml:space="preserve">. Wyniki monitoringu muszą być dostępne również dla Zamawiającego. </w:t>
      </w:r>
      <w:r w:rsidR="002123FA" w:rsidRPr="0009791B">
        <w:rPr>
          <w:rFonts w:ascii="Arial" w:hAnsi="Arial" w:cs="Arial"/>
        </w:rPr>
        <w:t>N</w:t>
      </w:r>
      <w:r w:rsidR="00787FC4" w:rsidRPr="0009791B">
        <w:rPr>
          <w:rFonts w:ascii="Arial" w:hAnsi="Arial" w:cs="Arial"/>
        </w:rPr>
        <w:t>arzędzi</w:t>
      </w:r>
      <w:r w:rsidR="002123FA" w:rsidRPr="0009791B">
        <w:rPr>
          <w:rFonts w:ascii="Arial" w:hAnsi="Arial" w:cs="Arial"/>
        </w:rPr>
        <w:t>a do monitoringu</w:t>
      </w:r>
      <w:r w:rsidR="00787FC4" w:rsidRPr="0009791B">
        <w:rPr>
          <w:rFonts w:ascii="Arial" w:hAnsi="Arial" w:cs="Arial"/>
        </w:rPr>
        <w:t xml:space="preserve"> zostan</w:t>
      </w:r>
      <w:r w:rsidR="002123FA" w:rsidRPr="0009791B">
        <w:rPr>
          <w:rFonts w:ascii="Arial" w:hAnsi="Arial" w:cs="Arial"/>
        </w:rPr>
        <w:t>ą</w:t>
      </w:r>
      <w:r w:rsidR="00787FC4" w:rsidRPr="0009791B">
        <w:rPr>
          <w:rFonts w:ascii="Arial" w:hAnsi="Arial" w:cs="Arial"/>
        </w:rPr>
        <w:t xml:space="preserve"> ustalon</w:t>
      </w:r>
      <w:r w:rsidR="002123FA" w:rsidRPr="0009791B">
        <w:rPr>
          <w:rFonts w:ascii="Arial" w:hAnsi="Arial" w:cs="Arial"/>
        </w:rPr>
        <w:t>e</w:t>
      </w:r>
      <w:r w:rsidR="00787FC4" w:rsidRPr="0009791B">
        <w:rPr>
          <w:rFonts w:ascii="Arial" w:hAnsi="Arial" w:cs="Arial"/>
        </w:rPr>
        <w:t xml:space="preserve"> po podpisaniu umowy z Wykonawcą</w:t>
      </w:r>
      <w:r w:rsidRPr="0009791B">
        <w:rPr>
          <w:rFonts w:ascii="Arial" w:hAnsi="Arial" w:cs="Arial"/>
        </w:rPr>
        <w:t xml:space="preserve">. </w:t>
      </w:r>
    </w:p>
    <w:p w14:paraId="0DE0D66C" w14:textId="77777777" w:rsidR="007C4E4B" w:rsidRPr="0009791B" w:rsidRDefault="007C4E4B" w:rsidP="000F5ECA">
      <w:pPr>
        <w:pStyle w:val="Nagwek1"/>
        <w:numPr>
          <w:ilvl w:val="0"/>
          <w:numId w:val="1"/>
        </w:numPr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>Termin realizacji zamówienia</w:t>
      </w:r>
    </w:p>
    <w:p w14:paraId="058EAEE0" w14:textId="77777777" w:rsidR="007C4E4B" w:rsidRPr="0009791B" w:rsidRDefault="007C4E4B" w:rsidP="000F5ECA">
      <w:pPr>
        <w:tabs>
          <w:tab w:val="left" w:pos="9214"/>
        </w:tabs>
        <w:spacing w:line="276" w:lineRule="auto"/>
        <w:rPr>
          <w:rFonts w:ascii="Arial" w:hAnsi="Arial" w:cs="Arial"/>
        </w:rPr>
      </w:pPr>
    </w:p>
    <w:p w14:paraId="4DD77F59" w14:textId="18128DE1" w:rsidR="007C4E4B" w:rsidRPr="0009791B" w:rsidRDefault="007C4E4B" w:rsidP="000F5ECA">
      <w:pPr>
        <w:pStyle w:val="Akapitzlist"/>
        <w:numPr>
          <w:ilvl w:val="0"/>
          <w:numId w:val="3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Termin realizacji zamówienia</w:t>
      </w:r>
      <w:r w:rsidR="00F84032" w:rsidRPr="0009791B">
        <w:rPr>
          <w:rFonts w:ascii="Arial" w:hAnsi="Arial" w:cs="Arial"/>
        </w:rPr>
        <w:t xml:space="preserve"> (część pierwsza)</w:t>
      </w:r>
      <w:r w:rsidRPr="0009791B">
        <w:rPr>
          <w:rFonts w:ascii="Arial" w:hAnsi="Arial" w:cs="Arial"/>
        </w:rPr>
        <w:t xml:space="preserve"> wynosi</w:t>
      </w:r>
      <w:r w:rsidR="005F1159" w:rsidRPr="0009791B">
        <w:rPr>
          <w:rFonts w:ascii="Arial" w:hAnsi="Arial" w:cs="Arial"/>
        </w:rPr>
        <w:t>:</w:t>
      </w:r>
      <w:r w:rsidRPr="0009791B">
        <w:rPr>
          <w:rFonts w:ascii="Arial" w:hAnsi="Arial" w:cs="Arial"/>
        </w:rPr>
        <w:t xml:space="preserve"> </w:t>
      </w:r>
      <w:r w:rsidR="002123FA" w:rsidRPr="0009791B">
        <w:rPr>
          <w:rFonts w:ascii="Arial" w:hAnsi="Arial" w:cs="Arial"/>
          <w:b/>
        </w:rPr>
        <w:t>6</w:t>
      </w:r>
      <w:r w:rsidR="005F1159" w:rsidRPr="0009791B">
        <w:rPr>
          <w:rFonts w:ascii="Arial" w:hAnsi="Arial" w:cs="Arial"/>
          <w:b/>
        </w:rPr>
        <w:t>0</w:t>
      </w:r>
      <w:r w:rsidRPr="0009791B">
        <w:rPr>
          <w:rFonts w:ascii="Arial" w:hAnsi="Arial" w:cs="Arial"/>
          <w:b/>
        </w:rPr>
        <w:t xml:space="preserve"> dni kalendarzowych</w:t>
      </w:r>
      <w:r w:rsidRPr="0009791B">
        <w:rPr>
          <w:rFonts w:ascii="Arial" w:hAnsi="Arial" w:cs="Arial"/>
        </w:rPr>
        <w:t xml:space="preserve"> od dnia podpisania umowy. </w:t>
      </w:r>
    </w:p>
    <w:p w14:paraId="3E221D6B" w14:textId="3920573B" w:rsidR="00F84032" w:rsidRPr="0009791B" w:rsidRDefault="00F84032" w:rsidP="000F5ECA">
      <w:pPr>
        <w:pStyle w:val="Akapitzlist"/>
        <w:numPr>
          <w:ilvl w:val="0"/>
          <w:numId w:val="3"/>
        </w:numPr>
        <w:tabs>
          <w:tab w:val="left" w:pos="9214"/>
        </w:tabs>
        <w:spacing w:after="240" w:line="276" w:lineRule="auto"/>
        <w:contextualSpacing w:val="0"/>
        <w:rPr>
          <w:rFonts w:ascii="Arial" w:hAnsi="Arial" w:cs="Arial"/>
        </w:rPr>
      </w:pPr>
      <w:r w:rsidRPr="0009791B">
        <w:rPr>
          <w:rFonts w:ascii="Arial" w:hAnsi="Arial" w:cs="Arial"/>
        </w:rPr>
        <w:t>Termin realizacji zamówienia (część druga)</w:t>
      </w:r>
      <w:r w:rsidR="000F1DDE" w:rsidRPr="0009791B">
        <w:rPr>
          <w:rFonts w:ascii="Arial" w:hAnsi="Arial" w:cs="Arial"/>
        </w:rPr>
        <w:t xml:space="preserve"> </w:t>
      </w:r>
      <w:r w:rsidR="005F1159" w:rsidRPr="0009791B">
        <w:rPr>
          <w:rFonts w:ascii="Arial" w:hAnsi="Arial" w:cs="Arial"/>
        </w:rPr>
        <w:t>wynosi:</w:t>
      </w:r>
      <w:r w:rsidRPr="0009791B">
        <w:rPr>
          <w:rFonts w:ascii="Arial" w:hAnsi="Arial" w:cs="Arial"/>
        </w:rPr>
        <w:t xml:space="preserve"> </w:t>
      </w:r>
      <w:r w:rsidR="005F1159" w:rsidRPr="0009791B">
        <w:rPr>
          <w:rFonts w:ascii="Arial" w:hAnsi="Arial" w:cs="Arial"/>
          <w:b/>
          <w:bCs/>
        </w:rPr>
        <w:t>2 lata</w:t>
      </w:r>
      <w:r w:rsidR="005F1159" w:rsidRPr="0009791B">
        <w:rPr>
          <w:rFonts w:ascii="Arial" w:hAnsi="Arial" w:cs="Arial"/>
        </w:rPr>
        <w:t xml:space="preserve"> od dnia odbioru części pierwszej przedmiotu umowy przez Zamawiającego. </w:t>
      </w:r>
    </w:p>
    <w:p w14:paraId="28BF4F59" w14:textId="21718B4F" w:rsidR="00F03308" w:rsidRPr="0009791B" w:rsidRDefault="00F03308" w:rsidP="00F03308">
      <w:pPr>
        <w:tabs>
          <w:tab w:val="left" w:pos="9214"/>
        </w:tabs>
        <w:spacing w:after="240" w:line="276" w:lineRule="auto"/>
        <w:rPr>
          <w:rFonts w:ascii="Arial" w:hAnsi="Arial" w:cs="Arial"/>
        </w:rPr>
      </w:pPr>
    </w:p>
    <w:p w14:paraId="1BFA0B33" w14:textId="021E0DCD" w:rsidR="00F03308" w:rsidRPr="0009791B" w:rsidRDefault="00F03308" w:rsidP="00F03308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</w:rPr>
      </w:pPr>
      <w:r w:rsidRPr="0009791B">
        <w:rPr>
          <w:rFonts w:ascii="Arial" w:hAnsi="Arial" w:cs="Arial"/>
          <w:b/>
          <w:bCs/>
        </w:rPr>
        <w:t>Załącznik nr 1 do OPZ – opisy projektów</w:t>
      </w:r>
    </w:p>
    <w:p w14:paraId="2E7C9B29" w14:textId="02EA7629" w:rsidR="0009791B" w:rsidRPr="0009791B" w:rsidRDefault="0009791B" w:rsidP="0009791B">
      <w:pPr>
        <w:pStyle w:val="Akapitzlist"/>
        <w:numPr>
          <w:ilvl w:val="0"/>
          <w:numId w:val="41"/>
        </w:numPr>
        <w:spacing w:before="100" w:beforeAutospacing="1" w:after="100" w:afterAutospacing="1"/>
        <w:rPr>
          <w:rFonts w:ascii="Arial" w:hAnsi="Arial" w:cs="Arial"/>
          <w:color w:val="00B050"/>
        </w:rPr>
      </w:pPr>
      <w:r w:rsidRPr="0009791B">
        <w:rPr>
          <w:rFonts w:ascii="Arial" w:hAnsi="Arial" w:cs="Arial"/>
          <w:b/>
          <w:bCs/>
          <w:color w:val="00B050"/>
        </w:rPr>
        <w:t xml:space="preserve">Lasy dla mokradeł – ochrona siedlisk </w:t>
      </w:r>
      <w:proofErr w:type="spellStart"/>
      <w:r w:rsidRPr="0009791B">
        <w:rPr>
          <w:rFonts w:ascii="Arial" w:hAnsi="Arial" w:cs="Arial"/>
          <w:b/>
          <w:bCs/>
          <w:color w:val="00B050"/>
        </w:rPr>
        <w:t>hydrogenicznych</w:t>
      </w:r>
      <w:proofErr w:type="spellEnd"/>
      <w:r w:rsidRPr="0009791B">
        <w:rPr>
          <w:rFonts w:ascii="Arial" w:hAnsi="Arial" w:cs="Arial"/>
          <w:b/>
          <w:bCs/>
          <w:color w:val="00B050"/>
        </w:rPr>
        <w:t xml:space="preserve"> na obszarach cennych przyrodniczo (GMOK)</w:t>
      </w:r>
    </w:p>
    <w:p w14:paraId="7D593B13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Podmioty realizujące projekt</w:t>
      </w:r>
      <w:r w:rsidRPr="0009791B">
        <w:rPr>
          <w:rFonts w:ascii="Arial" w:hAnsi="Arial" w:cs="Arial"/>
        </w:rPr>
        <w:t>:</w:t>
      </w:r>
    </w:p>
    <w:p w14:paraId="633C372B" w14:textId="77777777" w:rsidR="0009791B" w:rsidRPr="0009791B" w:rsidRDefault="0009791B" w:rsidP="0009791B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Beneficjent: Państwowe Gospodarstwo Leśne Lasy Państwowe reprezentowane przez CKPŚ,</w:t>
      </w:r>
    </w:p>
    <w:p w14:paraId="181D62C9" w14:textId="77777777" w:rsidR="0009791B" w:rsidRPr="0009791B" w:rsidRDefault="0009791B" w:rsidP="0009791B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ponad 80 nadleśnictw z 16 RDLP,</w:t>
      </w:r>
    </w:p>
    <w:p w14:paraId="3A637DA8" w14:textId="77777777" w:rsidR="0009791B" w:rsidRPr="0009791B" w:rsidRDefault="0009791B" w:rsidP="0009791B">
      <w:pPr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Partnerzy projektu: Uniwersytet Przyrodniczy w Poznaniu, Uniwersytet im. Adama Mickiewicza w Poznaniu, Centrum Ochrony Mokradeł</w:t>
      </w:r>
    </w:p>
    <w:p w14:paraId="15D85832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lastRenderedPageBreak/>
        <w:t>Okres realizacji</w:t>
      </w:r>
      <w:r w:rsidRPr="0009791B">
        <w:rPr>
          <w:rFonts w:ascii="Arial" w:hAnsi="Arial" w:cs="Arial"/>
        </w:rPr>
        <w:t>:</w:t>
      </w:r>
      <w:r w:rsidRPr="0009791B">
        <w:rPr>
          <w:rFonts w:ascii="Arial" w:hAnsi="Arial" w:cs="Arial"/>
        </w:rPr>
        <w:br/>
        <w:t>2024-2029</w:t>
      </w:r>
    </w:p>
    <w:p w14:paraId="27BC388D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Główny cel projektu</w:t>
      </w:r>
      <w:r w:rsidRPr="0009791B">
        <w:rPr>
          <w:rFonts w:ascii="Arial" w:hAnsi="Arial" w:cs="Arial"/>
        </w:rPr>
        <w:t>:</w:t>
      </w: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 xml:space="preserve">przywrócenie funkcji lub utrzymanie stanu bagien, torfowisk i innych terenów podmokłych pozostających w zarządzie PGL LP na obszarach Natura 2000 i poza nimi </w:t>
      </w:r>
      <w:r w:rsidRPr="0009791B">
        <w:rPr>
          <w:rFonts w:ascii="Arial" w:hAnsi="Arial" w:cs="Arial"/>
        </w:rPr>
        <w:t>na łącznej powierzchni co najmniej 10 450 ha do 30.06.2029.</w:t>
      </w: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</w:rPr>
        <w:br/>
        <w:t>Planowane działania będą ukierunkowane na ochronę siedlisk przyrodniczych oraz gatunków związanych z uwilgotnionymi (bagiennymi) obszarami zielonej infrastruktury, w szczególności wybranych siedlisk Natura 2000 tj.:</w:t>
      </w:r>
      <w:r w:rsidRPr="0009791B">
        <w:rPr>
          <w:rFonts w:ascii="Arial" w:hAnsi="Arial" w:cs="Arial"/>
        </w:rPr>
        <w:br/>
        <w:t>1) bagna, torfowiska i inne obszary podmokłe (7110, 7120, 7140, 7150, 7210, 7220, 7230),</w:t>
      </w:r>
      <w:r w:rsidRPr="0009791B">
        <w:rPr>
          <w:rFonts w:ascii="Arial" w:hAnsi="Arial" w:cs="Arial"/>
        </w:rPr>
        <w:br/>
        <w:t>2) użytki zielone (6410, 6430, 6440, 6510),</w:t>
      </w:r>
      <w:r w:rsidRPr="0009791B">
        <w:rPr>
          <w:rFonts w:ascii="Arial" w:hAnsi="Arial" w:cs="Arial"/>
        </w:rPr>
        <w:br/>
        <w:t>3) siedliska leśne (91D0, 91E0, 91F0).</w:t>
      </w:r>
    </w:p>
    <w:p w14:paraId="7AD25083" w14:textId="258925C6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Planowane działania obejmą 4 główne etapy</w:t>
      </w:r>
      <w:r w:rsidRPr="0009791B">
        <w:rPr>
          <w:rFonts w:ascii="Arial" w:hAnsi="Arial" w:cs="Arial"/>
        </w:rPr>
        <w:t>:</w:t>
      </w:r>
    </w:p>
    <w:p w14:paraId="7167A2E1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1) Prace przygotowawcze, m.in.:</w:t>
      </w:r>
    </w:p>
    <w:p w14:paraId="2FE08428" w14:textId="77777777" w:rsidR="0009791B" w:rsidRPr="0009791B" w:rsidRDefault="0009791B" w:rsidP="0009791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ocena stanu i mapowanie siedlisk zgodnie z Metodyką monitoringu siedlisk przyrodniczych wg. GIOŚ,</w:t>
      </w:r>
    </w:p>
    <w:p w14:paraId="533AB418" w14:textId="77777777" w:rsidR="0009791B" w:rsidRPr="0009791B" w:rsidRDefault="0009791B" w:rsidP="0009791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wyznaczenie stref buforowych wokół wybranych obszarów siedlisk przyrodniczych,</w:t>
      </w:r>
    </w:p>
    <w:p w14:paraId="0E1BD417" w14:textId="77777777" w:rsidR="0009791B" w:rsidRPr="0009791B" w:rsidRDefault="0009791B" w:rsidP="0009791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opracowanie wskazań do prowadzenia zadań ochronnych i sposobów gospodarowania na siedliskach </w:t>
      </w:r>
      <w:proofErr w:type="spellStart"/>
      <w:r w:rsidRPr="0009791B">
        <w:rPr>
          <w:rFonts w:ascii="Arial" w:hAnsi="Arial" w:cs="Arial"/>
        </w:rPr>
        <w:t>hydrogenicznych</w:t>
      </w:r>
      <w:proofErr w:type="spellEnd"/>
      <w:r w:rsidRPr="0009791B">
        <w:rPr>
          <w:rFonts w:ascii="Arial" w:hAnsi="Arial" w:cs="Arial"/>
        </w:rPr>
        <w:t>,</w:t>
      </w:r>
    </w:p>
    <w:p w14:paraId="5CA421E3" w14:textId="77777777" w:rsidR="0009791B" w:rsidRPr="0009791B" w:rsidRDefault="0009791B" w:rsidP="0009791B">
      <w:pPr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przygotowanie niezbędnych wytycznych, ekspertyz, w tym ekspertyz hydrologicznych, dokumentacji technicznej oraz środowiskowej,</w:t>
      </w:r>
    </w:p>
    <w:p w14:paraId="1FB4EFC3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2) Działania z zakresu ochrony czynnej siedlisk i gatunków, zmierzające do zachowania i </w:t>
      </w:r>
      <w:proofErr w:type="spellStart"/>
      <w:r w:rsidRPr="0009791B">
        <w:rPr>
          <w:rFonts w:ascii="Arial" w:hAnsi="Arial" w:cs="Arial"/>
        </w:rPr>
        <w:t>renaturyzacji</w:t>
      </w:r>
      <w:proofErr w:type="spellEnd"/>
      <w:r w:rsidRPr="0009791B">
        <w:rPr>
          <w:rFonts w:ascii="Arial" w:hAnsi="Arial" w:cs="Arial"/>
        </w:rPr>
        <w:t xml:space="preserve"> siedlisk </w:t>
      </w:r>
      <w:proofErr w:type="spellStart"/>
      <w:r w:rsidRPr="0009791B">
        <w:rPr>
          <w:rFonts w:ascii="Arial" w:hAnsi="Arial" w:cs="Arial"/>
        </w:rPr>
        <w:t>hydrogenicznych</w:t>
      </w:r>
      <w:proofErr w:type="spellEnd"/>
      <w:r w:rsidRPr="0009791B">
        <w:rPr>
          <w:rFonts w:ascii="Arial" w:hAnsi="Arial" w:cs="Arial"/>
        </w:rPr>
        <w:t xml:space="preserve"> na terenach zarządzanych przez PGL LP, tj.:</w:t>
      </w:r>
    </w:p>
    <w:p w14:paraId="7B5ECDB3" w14:textId="77777777" w:rsidR="0009791B" w:rsidRPr="0009791B" w:rsidRDefault="0009791B" w:rsidP="0009791B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zwalczanie gatunków ekspansywnych lub obcych, w tym inwazyjnych,</w:t>
      </w:r>
    </w:p>
    <w:p w14:paraId="7F063F43" w14:textId="77777777" w:rsidR="0009791B" w:rsidRPr="0009791B" w:rsidRDefault="0009791B" w:rsidP="0009791B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kośne i pastwiskowe użytkowanie terenu,</w:t>
      </w:r>
    </w:p>
    <w:p w14:paraId="2DB5FBA1" w14:textId="77777777" w:rsidR="0009791B" w:rsidRPr="0009791B" w:rsidRDefault="0009791B" w:rsidP="0009791B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wykaszanie okrajków siedlisk torfowiskowych, usuwanie podrostów drzew i krzewów, zmniejszanie zacienienia siedliska,</w:t>
      </w:r>
    </w:p>
    <w:p w14:paraId="398326EE" w14:textId="77777777" w:rsidR="0009791B" w:rsidRPr="0009791B" w:rsidRDefault="0009791B" w:rsidP="0009791B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budowa, odbudowa i przebudowa urządzeń piętrzących (głównie zastawek),</w:t>
      </w:r>
    </w:p>
    <w:p w14:paraId="77795153" w14:textId="77777777" w:rsidR="0009791B" w:rsidRPr="0009791B" w:rsidRDefault="0009791B" w:rsidP="0009791B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zakup i montaż </w:t>
      </w:r>
      <w:proofErr w:type="spellStart"/>
      <w:r w:rsidRPr="0009791B">
        <w:rPr>
          <w:rFonts w:ascii="Arial" w:hAnsi="Arial" w:cs="Arial"/>
        </w:rPr>
        <w:t>diverów</w:t>
      </w:r>
      <w:proofErr w:type="spellEnd"/>
      <w:r w:rsidRPr="0009791B">
        <w:rPr>
          <w:rFonts w:ascii="Arial" w:hAnsi="Arial" w:cs="Arial"/>
        </w:rPr>
        <w:t>, stacji hydro-meteo, piezometrów.</w:t>
      </w:r>
    </w:p>
    <w:p w14:paraId="0431C754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3) Monitoring hydrologiczny wybranych działań w połączeniu z monitoringiem przyrodniczym i weryfikacją przeprowadzonych działań, w tym m.in. weryfikacja terenowa na wybranych siedliskach.</w:t>
      </w:r>
    </w:p>
    <w:p w14:paraId="04B8A3D5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4) Działania edukacyjne oraz informacyjne na temat zagrożeń i konieczności ochrony różnorodności biologicznej bagien, torfowisk i innych terenów podmokłych oraz ich funkcji i znaczenia dla całego społeczeństwa, w tym:</w:t>
      </w:r>
    </w:p>
    <w:p w14:paraId="3A71CC57" w14:textId="77777777" w:rsidR="0009791B" w:rsidRPr="0009791B" w:rsidRDefault="0009791B" w:rsidP="0009791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upowszechnianie wypracowanych metodyk i dobrych praktyk wśród pracowników PGL LP oraz innych zarządców i użytkowników siedlisk </w:t>
      </w:r>
      <w:proofErr w:type="spellStart"/>
      <w:r w:rsidRPr="0009791B">
        <w:rPr>
          <w:rFonts w:ascii="Arial" w:hAnsi="Arial" w:cs="Arial"/>
        </w:rPr>
        <w:t>hydrogenicznych</w:t>
      </w:r>
      <w:proofErr w:type="spellEnd"/>
      <w:r w:rsidRPr="0009791B">
        <w:rPr>
          <w:rFonts w:ascii="Arial" w:hAnsi="Arial" w:cs="Arial"/>
        </w:rPr>
        <w:t xml:space="preserve"> i ich partnerów,</w:t>
      </w:r>
    </w:p>
    <w:p w14:paraId="3AB8F4A8" w14:textId="77777777" w:rsidR="0009791B" w:rsidRPr="0009791B" w:rsidRDefault="0009791B" w:rsidP="0009791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lastRenderedPageBreak/>
        <w:t>organizacja wydarzeń edukacyjno-przyrodniczych,</w:t>
      </w:r>
    </w:p>
    <w:p w14:paraId="4E1EB720" w14:textId="3629DF5F" w:rsidR="0009791B" w:rsidRPr="0009791B" w:rsidRDefault="0009791B" w:rsidP="0009791B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przeszkolenie edukatorów leśnych z tematyki ochrony mokradeł.</w:t>
      </w:r>
    </w:p>
    <w:p w14:paraId="0B642BA2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Planowane rezultaty projektu</w:t>
      </w:r>
      <w:r w:rsidRPr="0009791B">
        <w:rPr>
          <w:rFonts w:ascii="Arial" w:hAnsi="Arial" w:cs="Arial"/>
        </w:rPr>
        <w:t>:</w:t>
      </w:r>
    </w:p>
    <w:p w14:paraId="1CEA93A3" w14:textId="77777777" w:rsidR="0009791B" w:rsidRPr="0009791B" w:rsidRDefault="0009791B" w:rsidP="0009791B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Powierzchnia </w:t>
      </w:r>
      <w:proofErr w:type="spellStart"/>
      <w:r w:rsidRPr="0009791B">
        <w:rPr>
          <w:rFonts w:ascii="Arial" w:hAnsi="Arial" w:cs="Arial"/>
        </w:rPr>
        <w:t>obszarów</w:t>
      </w:r>
      <w:proofErr w:type="spellEnd"/>
      <w:r w:rsidRPr="0009791B">
        <w:rPr>
          <w:rFonts w:ascii="Arial" w:hAnsi="Arial" w:cs="Arial"/>
        </w:rPr>
        <w:t xml:space="preserve"> Natura 2000 objętych środkami ochrony i odtworzenia: ponad 10 tys. ha</w:t>
      </w:r>
    </w:p>
    <w:p w14:paraId="6E2E8704" w14:textId="77777777" w:rsidR="0009791B" w:rsidRPr="0009791B" w:rsidRDefault="0009791B" w:rsidP="0009791B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Zielona infrastruktura objęta wsparciem do celów innych niż przystosowanie się do zmian klimatu: 450 ha</w:t>
      </w:r>
    </w:p>
    <w:p w14:paraId="04200AE9" w14:textId="403A5198" w:rsidR="0009791B" w:rsidRPr="0009791B" w:rsidRDefault="0009791B" w:rsidP="0009791B">
      <w:pPr>
        <w:numPr>
          <w:ilvl w:val="0"/>
          <w:numId w:val="2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Zasięg działań/ kampanii edukacyjno-informacyjnych: 5000 osób</w:t>
      </w:r>
    </w:p>
    <w:p w14:paraId="5C4F381A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Planowana wartość projektu:</w:t>
      </w:r>
    </w:p>
    <w:p w14:paraId="662824C5" w14:textId="77777777" w:rsidR="0009791B" w:rsidRPr="0009791B" w:rsidRDefault="0009791B" w:rsidP="0009791B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Całkowity koszt realizacji projektu: </w:t>
      </w:r>
      <w:r w:rsidRPr="0009791B">
        <w:rPr>
          <w:rFonts w:ascii="Arial" w:hAnsi="Arial" w:cs="Arial"/>
          <w:b/>
          <w:bCs/>
        </w:rPr>
        <w:t>117 647 058 zł</w:t>
      </w:r>
    </w:p>
    <w:p w14:paraId="2D1785EA" w14:textId="77777777" w:rsidR="0009791B" w:rsidRPr="0009791B" w:rsidRDefault="0009791B" w:rsidP="0009791B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wydatków kwalifikowalnych: </w:t>
      </w:r>
      <w:r w:rsidRPr="0009791B">
        <w:rPr>
          <w:rFonts w:ascii="Arial" w:hAnsi="Arial" w:cs="Arial"/>
          <w:b/>
          <w:bCs/>
        </w:rPr>
        <w:t>117 647 058 zł</w:t>
      </w:r>
    </w:p>
    <w:p w14:paraId="7A792E82" w14:textId="77777777" w:rsidR="0009791B" w:rsidRPr="0009791B" w:rsidRDefault="0009791B" w:rsidP="0009791B">
      <w:pPr>
        <w:numPr>
          <w:ilvl w:val="0"/>
          <w:numId w:val="2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dofinansowania z UE: </w:t>
      </w:r>
      <w:r w:rsidRPr="0009791B">
        <w:rPr>
          <w:rFonts w:ascii="Arial" w:hAnsi="Arial" w:cs="Arial"/>
          <w:b/>
          <w:bCs/>
        </w:rPr>
        <w:t>100 000 000 zł</w:t>
      </w:r>
      <w:r w:rsidRPr="0009791B">
        <w:rPr>
          <w:rFonts w:ascii="Arial" w:hAnsi="Arial" w:cs="Arial"/>
        </w:rPr>
        <w:t xml:space="preserve"> </w:t>
      </w:r>
    </w:p>
    <w:p w14:paraId="1403993B" w14:textId="691A1B43" w:rsidR="0009791B" w:rsidRPr="0009791B" w:rsidRDefault="0009791B" w:rsidP="00F03308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</w:rPr>
      </w:pPr>
    </w:p>
    <w:p w14:paraId="56FE6787" w14:textId="47B21F34" w:rsidR="0009791B" w:rsidRPr="0009791B" w:rsidRDefault="0009791B" w:rsidP="0009791B">
      <w:pPr>
        <w:pStyle w:val="Akapitzlist"/>
        <w:numPr>
          <w:ilvl w:val="0"/>
          <w:numId w:val="41"/>
        </w:numPr>
        <w:spacing w:before="120"/>
        <w:jc w:val="both"/>
        <w:rPr>
          <w:rFonts w:ascii="Arial" w:hAnsi="Arial" w:cs="Arial"/>
          <w:color w:val="00B050"/>
        </w:rPr>
      </w:pPr>
      <w:r w:rsidRPr="0009791B">
        <w:rPr>
          <w:rFonts w:ascii="Arial" w:hAnsi="Arial" w:cs="Arial"/>
          <w:b/>
          <w:bCs/>
          <w:color w:val="00B050"/>
        </w:rPr>
        <w:t>Kompleksowy projekt adaptacji lasów i leśnictwa do zmian klimatu – mała retencja oraz przeciwdziałanie erozji wodnej na terenach nizinnych – kontynuacja (MRN3)</w:t>
      </w:r>
    </w:p>
    <w:p w14:paraId="78D67AA2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572B9BD3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 xml:space="preserve">Podmioty realizujące projekt: </w:t>
      </w:r>
    </w:p>
    <w:p w14:paraId="3F05DAF9" w14:textId="77777777" w:rsidR="0009791B" w:rsidRPr="0009791B" w:rsidRDefault="0009791B" w:rsidP="0009791B">
      <w:pPr>
        <w:numPr>
          <w:ilvl w:val="0"/>
          <w:numId w:val="27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Beneficjent: Państwowe Gospodarstwo Leśne Lasy Państwowe reprezentowane przez CKPŚ</w:t>
      </w:r>
    </w:p>
    <w:p w14:paraId="5EAE5CD2" w14:textId="77777777" w:rsidR="0009791B" w:rsidRPr="0009791B" w:rsidRDefault="0009791B" w:rsidP="0009791B">
      <w:pPr>
        <w:numPr>
          <w:ilvl w:val="0"/>
          <w:numId w:val="27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151 nadleśnictw z terenu 17 Regionalnych Dyrekcji Lasów Państwowych</w:t>
      </w:r>
    </w:p>
    <w:p w14:paraId="622BC060" w14:textId="77777777" w:rsidR="0009791B" w:rsidRPr="0009791B" w:rsidRDefault="0009791B" w:rsidP="0009791B">
      <w:pPr>
        <w:numPr>
          <w:ilvl w:val="0"/>
          <w:numId w:val="27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Partnerzy projektu: Uniwersytet Przyrodniczy w Poznaniu, Uniwersytet im. Adama Mickiewicza w Poznaniu, Centrum Ochrony Mokradeł </w:t>
      </w:r>
    </w:p>
    <w:p w14:paraId="438005C8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216A9A82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Okres realizacji</w:t>
      </w:r>
      <w:r w:rsidRPr="0009791B">
        <w:rPr>
          <w:rFonts w:ascii="Arial" w:hAnsi="Arial" w:cs="Arial"/>
        </w:rPr>
        <w:t>:</w:t>
      </w:r>
    </w:p>
    <w:p w14:paraId="11B62055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2024-2028</w:t>
      </w:r>
    </w:p>
    <w:p w14:paraId="13030BB6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76E50CBF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Cel główny projektu</w:t>
      </w:r>
      <w:r w:rsidRPr="0009791B">
        <w:rPr>
          <w:rFonts w:ascii="Arial" w:hAnsi="Arial" w:cs="Arial"/>
        </w:rPr>
        <w:t>:</w:t>
      </w:r>
    </w:p>
    <w:p w14:paraId="4C26EE1A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Wzmocnienie odporności nizinnych ekosystemów leśnych na zagrożenia związane ze zmianami klimatu</w:t>
      </w:r>
      <w:r w:rsidRPr="0009791B">
        <w:rPr>
          <w:rFonts w:ascii="Arial" w:hAnsi="Arial" w:cs="Arial"/>
        </w:rPr>
        <w:t xml:space="preserve"> poprzez realizację do końca 2028 r. kompleksowych działań retencyjnych i przeciwerozyjnych ukierunkowanych na minimalizację negatywnych skutków naturalnych zjawisk/ procesów klimatycznych takich jak susze i pożary, powodzie i podtopienia, intensywne lub długotrwałe opady atmosferyczne, ekstremalne przepływy wód w korytach, spływy powierzchniowe, niszczące działanie wód wezbraniowych.</w:t>
      </w:r>
    </w:p>
    <w:p w14:paraId="0C8938E2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0757FCFD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Cele szczegółowe</w:t>
      </w:r>
      <w:r w:rsidRPr="0009791B">
        <w:rPr>
          <w:rFonts w:ascii="Arial" w:hAnsi="Arial" w:cs="Arial"/>
        </w:rPr>
        <w:t>:</w:t>
      </w:r>
    </w:p>
    <w:p w14:paraId="559122F1" w14:textId="77777777" w:rsidR="0009791B" w:rsidRPr="0009791B" w:rsidRDefault="0009791B" w:rsidP="0009791B">
      <w:pPr>
        <w:numPr>
          <w:ilvl w:val="0"/>
          <w:numId w:val="28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lastRenderedPageBreak/>
        <w:t xml:space="preserve">Rozwój systemów małej retencji poprzez wykonanie obiektów i kompleksowych zadań gromadzących wodę do końca 2028 r. </w:t>
      </w:r>
    </w:p>
    <w:p w14:paraId="3BF657C2" w14:textId="77777777" w:rsidR="0009791B" w:rsidRPr="0009791B" w:rsidRDefault="0009791B" w:rsidP="0009791B">
      <w:pPr>
        <w:numPr>
          <w:ilvl w:val="0"/>
          <w:numId w:val="28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Rozwój systemów związanych z przeciwdziałaniem zbyt intensywnym spływom powodującym nadmierną erozję wodną na terenach nizinnych poprzez wykonanie obiektów do końca 2028 r.</w:t>
      </w:r>
    </w:p>
    <w:p w14:paraId="74919001" w14:textId="77777777" w:rsidR="0009791B" w:rsidRPr="0009791B" w:rsidRDefault="0009791B" w:rsidP="0009791B">
      <w:pPr>
        <w:numPr>
          <w:ilvl w:val="0"/>
          <w:numId w:val="28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Wzrost wiedzy nt. wpływu małej retencji wodnej na środowisko poprzez opracowanie metodologii oceny wpływu na podstawie monitoringu środowiska wybranych zadań do 2028 r. </w:t>
      </w:r>
    </w:p>
    <w:p w14:paraId="0F4E7119" w14:textId="77777777" w:rsidR="0009791B" w:rsidRPr="0009791B" w:rsidRDefault="0009791B" w:rsidP="0009791B">
      <w:pPr>
        <w:numPr>
          <w:ilvl w:val="0"/>
          <w:numId w:val="28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Zwiększenie efektywności działań w zakresie adaptacji do zmian klimatu poprzez opracowanie dobrych praktyk realizacji działań retencyjnych do końca roku 2028.</w:t>
      </w:r>
    </w:p>
    <w:p w14:paraId="4F5593F0" w14:textId="77777777" w:rsidR="0009791B" w:rsidRPr="0009791B" w:rsidRDefault="0009791B" w:rsidP="0009791B">
      <w:pPr>
        <w:numPr>
          <w:ilvl w:val="0"/>
          <w:numId w:val="28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Podniesienie świadomości ekologicznej społeczeństwa poprzez realizację wydarzeń edukacyjnych dla min. 800 uczestników do końca 2028 r.</w:t>
      </w:r>
    </w:p>
    <w:p w14:paraId="21193F72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60A3C969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Planowane działania</w:t>
      </w:r>
      <w:r w:rsidRPr="0009791B">
        <w:rPr>
          <w:rFonts w:ascii="Arial" w:hAnsi="Arial" w:cs="Arial"/>
        </w:rPr>
        <w:t>:</w:t>
      </w:r>
    </w:p>
    <w:p w14:paraId="0672A88D" w14:textId="77777777" w:rsidR="0009791B" w:rsidRPr="0009791B" w:rsidRDefault="0009791B" w:rsidP="0009791B">
      <w:p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W ramach projektu będą realizowane inwestycje, łączące przyjazne środowisku metody techniczne i biotechniczne, obejmujące m.in.:</w:t>
      </w:r>
    </w:p>
    <w:p w14:paraId="77B8CFCF" w14:textId="77777777" w:rsidR="0009791B" w:rsidRPr="0009791B" w:rsidRDefault="0009791B" w:rsidP="0009791B">
      <w:pPr>
        <w:numPr>
          <w:ilvl w:val="0"/>
          <w:numId w:val="29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budowę, rozbudowę, przebudowę, odbudowę zbiorników małej retencji oraz zbiorników suchych;</w:t>
      </w:r>
    </w:p>
    <w:p w14:paraId="080926F2" w14:textId="77777777" w:rsidR="0009791B" w:rsidRPr="0009791B" w:rsidRDefault="0009791B" w:rsidP="0009791B">
      <w:pPr>
        <w:numPr>
          <w:ilvl w:val="0"/>
          <w:numId w:val="29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budowę, rozbudowę, przebudowę, odbudowę małych urządzeń piętrzących oraz gromadzących wodę w szczególności zastawek, progów, </w:t>
      </w:r>
      <w:proofErr w:type="spellStart"/>
      <w:r w:rsidRPr="0009791B">
        <w:rPr>
          <w:rFonts w:ascii="Arial" w:hAnsi="Arial" w:cs="Arial"/>
        </w:rPr>
        <w:t>przetamowań</w:t>
      </w:r>
      <w:proofErr w:type="spellEnd"/>
      <w:r w:rsidRPr="0009791B">
        <w:rPr>
          <w:rFonts w:ascii="Arial" w:hAnsi="Arial" w:cs="Arial"/>
        </w:rPr>
        <w:t xml:space="preserve"> koryt, przepustów z piętrzeniem, zastosowanych w celu spowolnienia odpływu wód powierzchniowych i/lub stworzenia tzw. retencji korytowej oraz rozlewisk;</w:t>
      </w:r>
    </w:p>
    <w:p w14:paraId="6227D75F" w14:textId="77777777" w:rsidR="0009791B" w:rsidRPr="0009791B" w:rsidRDefault="0009791B" w:rsidP="0009791B">
      <w:pPr>
        <w:numPr>
          <w:ilvl w:val="0"/>
          <w:numId w:val="29"/>
        </w:numPr>
        <w:autoSpaceDE w:val="0"/>
        <w:autoSpaceDN w:val="0"/>
        <w:spacing w:before="120"/>
        <w:rPr>
          <w:rFonts w:ascii="Arial" w:hAnsi="Arial" w:cs="Arial"/>
        </w:rPr>
      </w:pPr>
      <w:proofErr w:type="spellStart"/>
      <w:r w:rsidRPr="0009791B">
        <w:rPr>
          <w:rFonts w:ascii="Arial" w:hAnsi="Arial" w:cs="Arial"/>
        </w:rPr>
        <w:t>renaturyzację</w:t>
      </w:r>
      <w:proofErr w:type="spellEnd"/>
      <w:r w:rsidRPr="0009791B">
        <w:rPr>
          <w:rFonts w:ascii="Arial" w:hAnsi="Arial" w:cs="Arial"/>
        </w:rPr>
        <w:t xml:space="preserve"> siedlisk podmokłych w szczególności poprzez podniesienie poziomu wód i ich stabilizację;</w:t>
      </w:r>
    </w:p>
    <w:p w14:paraId="2D7E3FF7" w14:textId="77777777" w:rsidR="0009791B" w:rsidRPr="0009791B" w:rsidRDefault="0009791B" w:rsidP="0009791B">
      <w:pPr>
        <w:numPr>
          <w:ilvl w:val="0"/>
          <w:numId w:val="29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przebudowę, rozbudowę lub rozbiórkę obiektów niedostosowanych do wód wezbraniowych lub zastąpienie ich innym rodzajem budowli komunikacyjnej, ale także budowę nowych obiektów w celu zabezpieczenia koryta oraz ochronę jakości wód (przede wszystkim mostów, przepustów, brodów);</w:t>
      </w:r>
    </w:p>
    <w:p w14:paraId="5F68A226" w14:textId="77777777" w:rsidR="0009791B" w:rsidRPr="0009791B" w:rsidRDefault="0009791B" w:rsidP="0009791B">
      <w:pPr>
        <w:numPr>
          <w:ilvl w:val="0"/>
          <w:numId w:val="29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zabezpieczenie obiektów infrastruktury leśnej przed skutkami nadmiernej erozji wodnej związanej z nawalnymi opadami (m.in. kaszyce, narzut kamienny, umocnienia skarp);</w:t>
      </w:r>
    </w:p>
    <w:p w14:paraId="4C216737" w14:textId="77777777" w:rsidR="0009791B" w:rsidRPr="0009791B" w:rsidRDefault="0009791B" w:rsidP="0009791B">
      <w:pPr>
        <w:numPr>
          <w:ilvl w:val="0"/>
          <w:numId w:val="29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unaturalnianie koryt poprzez odtwarzanie naturalnej geometrii i trasy (</w:t>
      </w:r>
      <w:proofErr w:type="spellStart"/>
      <w:r w:rsidRPr="0009791B">
        <w:rPr>
          <w:rFonts w:ascii="Arial" w:hAnsi="Arial" w:cs="Arial"/>
        </w:rPr>
        <w:t>remeandrowanie</w:t>
      </w:r>
      <w:proofErr w:type="spellEnd"/>
      <w:r w:rsidRPr="0009791B">
        <w:rPr>
          <w:rFonts w:ascii="Arial" w:hAnsi="Arial" w:cs="Arial"/>
        </w:rPr>
        <w:t xml:space="preserve"> cieków naturalnych, meandrowanie rowu), tworzenie zróżnicowanych siedlisk w korycie np. układ bystrze-</w:t>
      </w:r>
      <w:proofErr w:type="spellStart"/>
      <w:r w:rsidRPr="0009791B">
        <w:rPr>
          <w:rFonts w:ascii="Arial" w:hAnsi="Arial" w:cs="Arial"/>
        </w:rPr>
        <w:t>ploso</w:t>
      </w:r>
      <w:proofErr w:type="spellEnd"/>
      <w:r w:rsidRPr="0009791B">
        <w:rPr>
          <w:rFonts w:ascii="Arial" w:hAnsi="Arial" w:cs="Arial"/>
        </w:rPr>
        <w:t xml:space="preserve"> oraz odtwarzania terenów zalewowych.</w:t>
      </w:r>
    </w:p>
    <w:p w14:paraId="388199E6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Projekt stanowi kontynuację działań realizowanych przez Lasy Państwowe w ramach projektów współfinansowanych z Programu Operacyjnego Infrastruktura i Środowisko 2007-2013 i 2014-2020.</w:t>
      </w:r>
    </w:p>
    <w:p w14:paraId="5EF9DC21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327EB415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Planowane rezultaty projektu</w:t>
      </w:r>
      <w:r w:rsidRPr="0009791B">
        <w:rPr>
          <w:rFonts w:ascii="Arial" w:hAnsi="Arial" w:cs="Arial"/>
        </w:rPr>
        <w:t>:</w:t>
      </w:r>
    </w:p>
    <w:p w14:paraId="41CF5827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 projekcie planuje się wykonanie łącznie </w:t>
      </w:r>
      <w:r w:rsidRPr="0009791B">
        <w:rPr>
          <w:rFonts w:ascii="Arial" w:hAnsi="Arial" w:cs="Arial"/>
          <w:b/>
          <w:bCs/>
        </w:rPr>
        <w:t>1030 sztuk obiektów i kompleksowych zadań</w:t>
      </w:r>
      <w:r w:rsidRPr="0009791B">
        <w:rPr>
          <w:rFonts w:ascii="Arial" w:hAnsi="Arial" w:cs="Arial"/>
        </w:rPr>
        <w:t xml:space="preserve"> oraz osiągnięcie pojemności obiektów małej retencji o wartości </w:t>
      </w:r>
      <w:r w:rsidRPr="0009791B">
        <w:rPr>
          <w:rFonts w:ascii="Arial" w:hAnsi="Arial" w:cs="Arial"/>
          <w:b/>
          <w:bCs/>
        </w:rPr>
        <w:t>7 065,2 tys. m</w:t>
      </w:r>
      <w:r w:rsidRPr="0009791B">
        <w:rPr>
          <w:rFonts w:ascii="Arial" w:hAnsi="Arial" w:cs="Arial"/>
          <w:b/>
          <w:bCs/>
          <w:vertAlign w:val="superscript"/>
        </w:rPr>
        <w:t>3</w:t>
      </w:r>
      <w:r w:rsidRPr="0009791B">
        <w:rPr>
          <w:rFonts w:ascii="Arial" w:hAnsi="Arial" w:cs="Arial"/>
        </w:rPr>
        <w:t>.</w:t>
      </w:r>
    </w:p>
    <w:p w14:paraId="4A75B7CB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2118C89B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Planowana wartość projektu:</w:t>
      </w:r>
    </w:p>
    <w:p w14:paraId="4ED49E53" w14:textId="77777777" w:rsidR="0009791B" w:rsidRPr="0009791B" w:rsidRDefault="0009791B" w:rsidP="0009791B">
      <w:pPr>
        <w:numPr>
          <w:ilvl w:val="0"/>
          <w:numId w:val="30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Całkowity koszt realizacji projektu: </w:t>
      </w:r>
      <w:r w:rsidRPr="0009791B">
        <w:rPr>
          <w:rFonts w:ascii="Arial" w:hAnsi="Arial" w:cs="Arial"/>
          <w:b/>
          <w:bCs/>
        </w:rPr>
        <w:t>511 560 000 zł</w:t>
      </w:r>
    </w:p>
    <w:p w14:paraId="4DCAC2F3" w14:textId="77777777" w:rsidR="0009791B" w:rsidRPr="0009791B" w:rsidRDefault="0009791B" w:rsidP="0009791B">
      <w:pPr>
        <w:numPr>
          <w:ilvl w:val="0"/>
          <w:numId w:val="30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wydatków kwalifikowalnych: </w:t>
      </w:r>
      <w:r w:rsidRPr="0009791B">
        <w:rPr>
          <w:rFonts w:ascii="Arial" w:hAnsi="Arial" w:cs="Arial"/>
          <w:b/>
          <w:bCs/>
        </w:rPr>
        <w:t>405 670 000 zł</w:t>
      </w:r>
    </w:p>
    <w:p w14:paraId="2994C756" w14:textId="76A5B439" w:rsidR="0009791B" w:rsidRPr="0009791B" w:rsidRDefault="0009791B" w:rsidP="0009791B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</w:rPr>
      </w:pPr>
      <w:r w:rsidRPr="0009791B">
        <w:rPr>
          <w:rFonts w:ascii="Arial" w:hAnsi="Arial" w:cs="Arial"/>
        </w:rPr>
        <w:t xml:space="preserve">Kwota dofinansowania z UE: </w:t>
      </w:r>
      <w:r w:rsidRPr="0009791B">
        <w:rPr>
          <w:rFonts w:ascii="Arial" w:hAnsi="Arial" w:cs="Arial"/>
          <w:b/>
          <w:bCs/>
        </w:rPr>
        <w:t>323 359 557 zł</w:t>
      </w:r>
    </w:p>
    <w:p w14:paraId="20A1D14A" w14:textId="7AE6C67E" w:rsidR="0009791B" w:rsidRPr="0009791B" w:rsidRDefault="0009791B" w:rsidP="00F03308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</w:rPr>
      </w:pPr>
    </w:p>
    <w:p w14:paraId="478CFE06" w14:textId="22A2C5E5" w:rsidR="0009791B" w:rsidRPr="0009791B" w:rsidRDefault="0009791B" w:rsidP="0009791B">
      <w:pPr>
        <w:pStyle w:val="Akapitzlist"/>
        <w:numPr>
          <w:ilvl w:val="0"/>
          <w:numId w:val="41"/>
        </w:numPr>
        <w:spacing w:before="120"/>
        <w:jc w:val="both"/>
        <w:rPr>
          <w:rFonts w:ascii="Arial" w:hAnsi="Arial" w:cs="Arial"/>
          <w:color w:val="00B050"/>
        </w:rPr>
      </w:pPr>
      <w:r w:rsidRPr="0009791B">
        <w:rPr>
          <w:rFonts w:ascii="Arial" w:hAnsi="Arial" w:cs="Arial"/>
          <w:b/>
          <w:bCs/>
          <w:color w:val="00B050"/>
        </w:rPr>
        <w:t>Kompleksowy projekt adaptacji lasów i leśnictwa do zmian klimatu – mała retencja oraz przeciwdziałanie erozji wodnej na terenach górskich – kontynuacja (MRG3)</w:t>
      </w:r>
    </w:p>
    <w:p w14:paraId="06F9F95D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3EE00C59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 xml:space="preserve">Podmioty realizujące projekt: </w:t>
      </w:r>
    </w:p>
    <w:p w14:paraId="34468893" w14:textId="77777777" w:rsidR="0009791B" w:rsidRPr="0009791B" w:rsidRDefault="0009791B" w:rsidP="0009791B">
      <w:pPr>
        <w:numPr>
          <w:ilvl w:val="0"/>
          <w:numId w:val="23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Beneficjent: Państwowe Gospodarstwo Leśne Lasy Państwowe reprezentowane przez CKPŚ</w:t>
      </w:r>
    </w:p>
    <w:p w14:paraId="10F24BDE" w14:textId="77777777" w:rsidR="0009791B" w:rsidRPr="0009791B" w:rsidRDefault="0009791B" w:rsidP="0009791B">
      <w:pPr>
        <w:numPr>
          <w:ilvl w:val="0"/>
          <w:numId w:val="23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42 nadleśnictwa z terenu RDLP Kraków, RDLP Katowice, RDLP Wrocław, RDLP Krosno</w:t>
      </w:r>
    </w:p>
    <w:p w14:paraId="3A553CAB" w14:textId="77777777" w:rsidR="0009791B" w:rsidRPr="0009791B" w:rsidRDefault="0009791B" w:rsidP="0009791B">
      <w:pPr>
        <w:numPr>
          <w:ilvl w:val="0"/>
          <w:numId w:val="23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Partnerzy projektu: Uniwersytet Przyrodniczy w Poznaniu, Uniwersytet im. Adama Mickiewicza w Poznaniu, Centrum Ochrony Mokradeł </w:t>
      </w:r>
    </w:p>
    <w:p w14:paraId="73054EB9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2DAA10E9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Okres realizacji</w:t>
      </w:r>
      <w:r w:rsidRPr="0009791B">
        <w:rPr>
          <w:rFonts w:ascii="Arial" w:hAnsi="Arial" w:cs="Arial"/>
        </w:rPr>
        <w:t>:</w:t>
      </w:r>
    </w:p>
    <w:p w14:paraId="70577E4D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2024-2028</w:t>
      </w:r>
    </w:p>
    <w:p w14:paraId="679550FF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66513EBF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Cel główny projektu</w:t>
      </w:r>
      <w:r w:rsidRPr="0009791B">
        <w:rPr>
          <w:rFonts w:ascii="Arial" w:hAnsi="Arial" w:cs="Arial"/>
        </w:rPr>
        <w:t>:</w:t>
      </w:r>
    </w:p>
    <w:p w14:paraId="55E105BE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Wzmocnienie odporności górskich ekosystemów leśnych na zagrożenia związane ze zmianami klimatu</w:t>
      </w:r>
      <w:r w:rsidRPr="0009791B">
        <w:rPr>
          <w:rFonts w:ascii="Arial" w:hAnsi="Arial" w:cs="Arial"/>
        </w:rPr>
        <w:t xml:space="preserve"> poprzez realizację do końca 2028 r. kompleksowych działań retencyjnych i przeciwerozyjnych ukierunkowanych na zapobieganie powstawaniu lub minimalizację negatywnych skutków naturalnych zjawisk/procesów klimatycznych takich jak susze i pożary, powodzie i podtopienia, intensywne lub długotrwałe opady atmosferyczne, ekstremalne przepływy wód w korytach, spływy powierzchniowe, niszczące działanie wód wezbraniowych.</w:t>
      </w:r>
    </w:p>
    <w:p w14:paraId="34A63A7E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681EBFE6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Cele szczegółowe</w:t>
      </w:r>
      <w:r w:rsidRPr="0009791B">
        <w:rPr>
          <w:rFonts w:ascii="Arial" w:hAnsi="Arial" w:cs="Arial"/>
        </w:rPr>
        <w:t>:</w:t>
      </w:r>
    </w:p>
    <w:p w14:paraId="7EB4C95F" w14:textId="77777777" w:rsidR="0009791B" w:rsidRPr="0009791B" w:rsidRDefault="0009791B" w:rsidP="0009791B">
      <w:pPr>
        <w:numPr>
          <w:ilvl w:val="0"/>
          <w:numId w:val="24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Rozwój systemów małej retencji poprzez wykonanie obiektów i kompleksowych zadań gromadzących wodę do końca 2028 r. </w:t>
      </w:r>
    </w:p>
    <w:p w14:paraId="789E3426" w14:textId="77777777" w:rsidR="0009791B" w:rsidRPr="0009791B" w:rsidRDefault="0009791B" w:rsidP="0009791B">
      <w:pPr>
        <w:numPr>
          <w:ilvl w:val="0"/>
          <w:numId w:val="24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Rozwój systemów związanych z przeciwdziałaniem zbyt intensywnym spływom powodującym nadmierną erozję wodną na terenach górskich poprzez wykonanie obiektów do końca 2028 r.</w:t>
      </w:r>
    </w:p>
    <w:p w14:paraId="684392B5" w14:textId="77777777" w:rsidR="0009791B" w:rsidRPr="0009791B" w:rsidRDefault="0009791B" w:rsidP="0009791B">
      <w:pPr>
        <w:numPr>
          <w:ilvl w:val="0"/>
          <w:numId w:val="24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Wzrost wiedzy nt. wpływu małej retencji wodnej na środowisko poprzez opracowanie metodologii oceny wpływu na podstawie monitoringu środowiska wybranych zadań do 2028 r. </w:t>
      </w:r>
    </w:p>
    <w:p w14:paraId="0360222B" w14:textId="77777777" w:rsidR="0009791B" w:rsidRPr="0009791B" w:rsidRDefault="0009791B" w:rsidP="0009791B">
      <w:pPr>
        <w:numPr>
          <w:ilvl w:val="0"/>
          <w:numId w:val="24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lastRenderedPageBreak/>
        <w:t>Zwiększenie efektywności działań w zakresie adaptacji do zmian klimatu poprzez opracowanie dobrych praktyk realizacji działań retencyjnych do końca roku 2028.</w:t>
      </w:r>
    </w:p>
    <w:p w14:paraId="1A0B7B21" w14:textId="77777777" w:rsidR="0009791B" w:rsidRPr="0009791B" w:rsidRDefault="0009791B" w:rsidP="0009791B">
      <w:pPr>
        <w:numPr>
          <w:ilvl w:val="0"/>
          <w:numId w:val="24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Podniesienie świadomości ekologicznej społeczeństwa poprzez realizację wydarzeń edukacyjnych dla min. 500 uczestników do końca 2028 r.</w:t>
      </w:r>
    </w:p>
    <w:p w14:paraId="457F5A9C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41C3E04C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Planowane działania</w:t>
      </w:r>
      <w:r w:rsidRPr="0009791B">
        <w:rPr>
          <w:rFonts w:ascii="Arial" w:hAnsi="Arial" w:cs="Arial"/>
        </w:rPr>
        <w:t>:</w:t>
      </w:r>
    </w:p>
    <w:p w14:paraId="1280A458" w14:textId="77777777" w:rsidR="0009791B" w:rsidRPr="0009791B" w:rsidRDefault="0009791B" w:rsidP="0009791B">
      <w:p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W ramach projektu będą realizowane inwestycje, łączące przyjazne środowisku metody techniczne i biotechniczne, m.in. związane z:</w:t>
      </w:r>
    </w:p>
    <w:p w14:paraId="6C2D8A8D" w14:textId="77777777" w:rsidR="0009791B" w:rsidRPr="0009791B" w:rsidRDefault="0009791B" w:rsidP="0009791B">
      <w:pPr>
        <w:numPr>
          <w:ilvl w:val="0"/>
          <w:numId w:val="25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budową, przebudową lub odbudową zbiorników małej retencji i zbiorników suchych;</w:t>
      </w:r>
    </w:p>
    <w:p w14:paraId="2A29211C" w14:textId="77777777" w:rsidR="0009791B" w:rsidRPr="0009791B" w:rsidRDefault="0009791B" w:rsidP="0009791B">
      <w:pPr>
        <w:numPr>
          <w:ilvl w:val="0"/>
          <w:numId w:val="25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budową, przebudową lub odbudową małych urządzeń piętrzących (zastawki, małe progi, </w:t>
      </w:r>
      <w:proofErr w:type="spellStart"/>
      <w:r w:rsidRPr="0009791B">
        <w:rPr>
          <w:rFonts w:ascii="Arial" w:hAnsi="Arial" w:cs="Arial"/>
        </w:rPr>
        <w:t>przetamowania</w:t>
      </w:r>
      <w:proofErr w:type="spellEnd"/>
      <w:r w:rsidRPr="0009791B">
        <w:rPr>
          <w:rFonts w:ascii="Arial" w:hAnsi="Arial" w:cs="Arial"/>
        </w:rPr>
        <w:t xml:space="preserve">) na kanałach i rowach w celu spowolnienia odpływu wód powierzchniowych, przywracania funkcji obszarów </w:t>
      </w:r>
      <w:proofErr w:type="spellStart"/>
      <w:r w:rsidRPr="0009791B">
        <w:rPr>
          <w:rFonts w:ascii="Arial" w:hAnsi="Arial" w:cs="Arial"/>
        </w:rPr>
        <w:t>mokradłowych</w:t>
      </w:r>
      <w:proofErr w:type="spellEnd"/>
      <w:r w:rsidRPr="0009791B">
        <w:rPr>
          <w:rFonts w:ascii="Arial" w:hAnsi="Arial" w:cs="Arial"/>
        </w:rPr>
        <w:t xml:space="preserve"> i ich ochrony oraz odtwarzanie terenów zalewowych; </w:t>
      </w:r>
    </w:p>
    <w:p w14:paraId="06E7F994" w14:textId="66CC0CCC" w:rsidR="0009791B" w:rsidRPr="0009791B" w:rsidRDefault="0009791B" w:rsidP="0009791B">
      <w:pPr>
        <w:numPr>
          <w:ilvl w:val="0"/>
          <w:numId w:val="25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budową, przebudową lub odbudową niedostosowanych do wód wezbraniowych obiektów hydrotechnicznych (mostów, przepustów, brodów);</w:t>
      </w:r>
    </w:p>
    <w:p w14:paraId="0C5E6468" w14:textId="77777777" w:rsidR="0009791B" w:rsidRPr="0009791B" w:rsidRDefault="0009791B" w:rsidP="0009791B">
      <w:pPr>
        <w:numPr>
          <w:ilvl w:val="0"/>
          <w:numId w:val="25"/>
        </w:numPr>
        <w:autoSpaceDE w:val="0"/>
        <w:autoSpaceDN w:val="0"/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zabudową przeciwerozyjną dróg, szlaków zrywkowych oraz zabezpieczeniem obiektów infrastruktury leśnej przed skutkami nadmiernej erozji wodnej związanej z gwałtownymi opadami (m.in. </w:t>
      </w:r>
      <w:proofErr w:type="spellStart"/>
      <w:r w:rsidRPr="0009791B">
        <w:rPr>
          <w:rFonts w:ascii="Arial" w:hAnsi="Arial" w:cs="Arial"/>
        </w:rPr>
        <w:t>wodospusty</w:t>
      </w:r>
      <w:proofErr w:type="spellEnd"/>
      <w:r w:rsidRPr="0009791B">
        <w:rPr>
          <w:rFonts w:ascii="Arial" w:hAnsi="Arial" w:cs="Arial"/>
        </w:rPr>
        <w:t xml:space="preserve">, płotki drewniane, </w:t>
      </w:r>
      <w:proofErr w:type="spellStart"/>
      <w:r w:rsidRPr="0009791B">
        <w:rPr>
          <w:rFonts w:ascii="Arial" w:hAnsi="Arial" w:cs="Arial"/>
        </w:rPr>
        <w:t>dylowanki</w:t>
      </w:r>
      <w:proofErr w:type="spellEnd"/>
      <w:r w:rsidRPr="0009791B">
        <w:rPr>
          <w:rFonts w:ascii="Arial" w:hAnsi="Arial" w:cs="Arial"/>
        </w:rPr>
        <w:t>, kaszyce, narzut kamienny).</w:t>
      </w:r>
    </w:p>
    <w:p w14:paraId="1C3EA1C1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Projekt stanowi kontynuację działań realizowanych przez Lasy Państwowe w ramach projektów współfinansowanych z Programu Operacyjnego Infrastruktura i Środowisko 2007-2013 i 2014-2020.</w:t>
      </w:r>
    </w:p>
    <w:p w14:paraId="29D036E4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33D69123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Planowane rezultaty projektu</w:t>
      </w:r>
      <w:r w:rsidRPr="0009791B">
        <w:rPr>
          <w:rFonts w:ascii="Arial" w:hAnsi="Arial" w:cs="Arial"/>
        </w:rPr>
        <w:t>:</w:t>
      </w:r>
    </w:p>
    <w:p w14:paraId="498AAA0E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 projekcie planuje się wykonanie łącznie </w:t>
      </w:r>
      <w:r w:rsidRPr="0009791B">
        <w:rPr>
          <w:rFonts w:ascii="Arial" w:hAnsi="Arial" w:cs="Arial"/>
          <w:b/>
          <w:bCs/>
        </w:rPr>
        <w:t>628 sztuk obiektów i kompleksowych zadań</w:t>
      </w:r>
      <w:r w:rsidRPr="0009791B">
        <w:rPr>
          <w:rFonts w:ascii="Arial" w:hAnsi="Arial" w:cs="Arial"/>
        </w:rPr>
        <w:t xml:space="preserve"> oraz osiągnięcie pojemności obiektów małej retencji o wartości </w:t>
      </w:r>
      <w:r w:rsidRPr="0009791B">
        <w:rPr>
          <w:rFonts w:ascii="Arial" w:hAnsi="Arial" w:cs="Arial"/>
          <w:b/>
          <w:bCs/>
        </w:rPr>
        <w:t>358 tys. m</w:t>
      </w:r>
      <w:r w:rsidRPr="0009791B">
        <w:rPr>
          <w:rFonts w:ascii="Arial" w:hAnsi="Arial" w:cs="Arial"/>
          <w:b/>
          <w:bCs/>
          <w:vertAlign w:val="superscript"/>
        </w:rPr>
        <w:t>3</w:t>
      </w:r>
      <w:r w:rsidRPr="0009791B">
        <w:rPr>
          <w:rFonts w:ascii="Arial" w:hAnsi="Arial" w:cs="Arial"/>
        </w:rPr>
        <w:t>.</w:t>
      </w:r>
    </w:p>
    <w:p w14:paraId="67AAB9B8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1BA3B17F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Planowana wartość projektu:</w:t>
      </w:r>
    </w:p>
    <w:p w14:paraId="71DD0CF5" w14:textId="77777777" w:rsidR="0009791B" w:rsidRPr="0009791B" w:rsidRDefault="0009791B" w:rsidP="0009791B">
      <w:pPr>
        <w:numPr>
          <w:ilvl w:val="0"/>
          <w:numId w:val="2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Całkowity koszt realizacji projektu: </w:t>
      </w:r>
      <w:r w:rsidRPr="0009791B">
        <w:rPr>
          <w:rFonts w:ascii="Arial" w:hAnsi="Arial" w:cs="Arial"/>
          <w:b/>
          <w:bCs/>
        </w:rPr>
        <w:t>302 880 000 zł</w:t>
      </w:r>
    </w:p>
    <w:p w14:paraId="4846F935" w14:textId="77777777" w:rsidR="0009791B" w:rsidRPr="0009791B" w:rsidRDefault="0009791B" w:rsidP="0009791B">
      <w:pPr>
        <w:numPr>
          <w:ilvl w:val="0"/>
          <w:numId w:val="2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wydatków kwalifikowalnych: </w:t>
      </w:r>
      <w:r w:rsidRPr="0009791B">
        <w:rPr>
          <w:rFonts w:ascii="Arial" w:hAnsi="Arial" w:cs="Arial"/>
          <w:b/>
          <w:bCs/>
        </w:rPr>
        <w:t>239 200 000 zł</w:t>
      </w:r>
    </w:p>
    <w:p w14:paraId="65D336CD" w14:textId="77777777" w:rsidR="0009791B" w:rsidRPr="0009791B" w:rsidRDefault="0009791B" w:rsidP="0009791B">
      <w:pPr>
        <w:numPr>
          <w:ilvl w:val="0"/>
          <w:numId w:val="2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dofinansowania z UE: </w:t>
      </w:r>
      <w:r w:rsidRPr="0009791B">
        <w:rPr>
          <w:rFonts w:ascii="Arial" w:hAnsi="Arial" w:cs="Arial"/>
          <w:b/>
          <w:bCs/>
        </w:rPr>
        <w:t>190 666 320 zł</w:t>
      </w:r>
      <w:r w:rsidRPr="0009791B">
        <w:rPr>
          <w:rFonts w:ascii="Arial" w:hAnsi="Arial" w:cs="Arial"/>
        </w:rPr>
        <w:t xml:space="preserve"> </w:t>
      </w:r>
    </w:p>
    <w:p w14:paraId="72EA3A6D" w14:textId="77777777" w:rsidR="0009791B" w:rsidRPr="0009791B" w:rsidRDefault="0009791B" w:rsidP="0009791B">
      <w:pPr>
        <w:spacing w:before="120"/>
        <w:rPr>
          <w:rFonts w:ascii="Arial" w:hAnsi="Arial" w:cs="Arial"/>
        </w:rPr>
      </w:pPr>
    </w:p>
    <w:p w14:paraId="0259BBF9" w14:textId="77777777" w:rsidR="0009791B" w:rsidRPr="0009791B" w:rsidRDefault="0009791B" w:rsidP="00F03308">
      <w:pPr>
        <w:tabs>
          <w:tab w:val="left" w:pos="9214"/>
        </w:tabs>
        <w:spacing w:after="240" w:line="276" w:lineRule="auto"/>
        <w:rPr>
          <w:rFonts w:ascii="Arial" w:hAnsi="Arial" w:cs="Arial"/>
          <w:b/>
          <w:bCs/>
        </w:rPr>
      </w:pPr>
    </w:p>
    <w:p w14:paraId="3276100C" w14:textId="6B1F399B" w:rsidR="0009791B" w:rsidRPr="0009791B" w:rsidRDefault="0009791B" w:rsidP="0009791B">
      <w:pPr>
        <w:pStyle w:val="Akapitzlist"/>
        <w:numPr>
          <w:ilvl w:val="0"/>
          <w:numId w:val="41"/>
        </w:numPr>
        <w:spacing w:before="100" w:beforeAutospacing="1" w:after="100" w:afterAutospacing="1"/>
        <w:rPr>
          <w:rFonts w:ascii="Arial" w:hAnsi="Arial" w:cs="Arial"/>
          <w:color w:val="00B050"/>
        </w:rPr>
      </w:pPr>
      <w:r w:rsidRPr="0009791B">
        <w:rPr>
          <w:rFonts w:ascii="Arial" w:hAnsi="Arial" w:cs="Arial"/>
          <w:b/>
          <w:bCs/>
          <w:color w:val="00B050"/>
        </w:rPr>
        <w:t>Razem dla natury – ochrona gatunków i siedlisk na terenach cennych przyrodniczo (OPL2)</w:t>
      </w:r>
    </w:p>
    <w:p w14:paraId="7652760C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Podmioty realizujące Projekt</w:t>
      </w:r>
      <w:r w:rsidRPr="0009791B">
        <w:rPr>
          <w:rFonts w:ascii="Arial" w:hAnsi="Arial" w:cs="Arial"/>
        </w:rPr>
        <w:t>:</w:t>
      </w:r>
    </w:p>
    <w:p w14:paraId="54879475" w14:textId="77777777" w:rsidR="0009791B" w:rsidRPr="0009791B" w:rsidRDefault="0009791B" w:rsidP="0009791B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lastRenderedPageBreak/>
        <w:t>Beneficjent: Państwowe Gospodarstwo Leśne Lasy Państwowe reprezentowane przez CKPŚ</w:t>
      </w:r>
    </w:p>
    <w:p w14:paraId="70572E22" w14:textId="77777777" w:rsidR="0009791B" w:rsidRPr="0009791B" w:rsidRDefault="0009791B" w:rsidP="0009791B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120 nadleśnictw z terenu 17 RDLP,</w:t>
      </w:r>
    </w:p>
    <w:p w14:paraId="5B91C230" w14:textId="77777777" w:rsidR="0009791B" w:rsidRPr="0009791B" w:rsidRDefault="0009791B" w:rsidP="0009791B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10 parków narodowych,</w:t>
      </w:r>
    </w:p>
    <w:p w14:paraId="01D3A4C0" w14:textId="77777777" w:rsidR="0009791B" w:rsidRPr="0009791B" w:rsidRDefault="0009791B" w:rsidP="0009791B">
      <w:pPr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Leśny Bank Genów Kostrzyca.</w:t>
      </w:r>
    </w:p>
    <w:p w14:paraId="2F641026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Planowany okres realizacji</w:t>
      </w:r>
      <w:r w:rsidRPr="0009791B">
        <w:rPr>
          <w:rFonts w:ascii="Arial" w:hAnsi="Arial" w:cs="Arial"/>
        </w:rPr>
        <w:t>:</w:t>
      </w:r>
    </w:p>
    <w:p w14:paraId="2CCC56B4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2024-2029</w:t>
      </w:r>
    </w:p>
    <w:p w14:paraId="3626FA27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Cel projektu</w:t>
      </w:r>
      <w:r w:rsidRPr="0009791B">
        <w:rPr>
          <w:rFonts w:ascii="Arial" w:hAnsi="Arial" w:cs="Arial"/>
        </w:rPr>
        <w:t>:</w:t>
      </w:r>
    </w:p>
    <w:p w14:paraId="10577DF1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poprawa stanu ochrony siedlisk przyrodniczych oraz gatunków roślin i zwierząt, występujących na obszarach Natura 2000 i w rezerwatach przyrody, leżących na gruntach zarządzanych przez Lasy Państwowe i parki narodowe.</w:t>
      </w:r>
    </w:p>
    <w:p w14:paraId="07873CE1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Planowane działania</w:t>
      </w:r>
      <w:r w:rsidRPr="0009791B">
        <w:rPr>
          <w:rFonts w:ascii="Arial" w:hAnsi="Arial" w:cs="Arial"/>
        </w:rPr>
        <w:t>:</w:t>
      </w:r>
    </w:p>
    <w:p w14:paraId="6A372B4C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Zabiegi czynnej ochrony gatunków i siedlisk,</w:t>
      </w:r>
    </w:p>
    <w:p w14:paraId="6184FF37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Wykaszanie oraz usuwanie nalotów drzew i krzewów,</w:t>
      </w:r>
    </w:p>
    <w:p w14:paraId="463FBD71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Zwalczanie gatunków niepożądanych,</w:t>
      </w:r>
    </w:p>
    <w:p w14:paraId="16537770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Ograniczanie drapieżnictwa,</w:t>
      </w:r>
    </w:p>
    <w:p w14:paraId="1B19BFEF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Ochrona głuszca i cietrzewia,</w:t>
      </w:r>
    </w:p>
    <w:p w14:paraId="45E4E8CC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Ochrona zapylaczy,</w:t>
      </w:r>
    </w:p>
    <w:p w14:paraId="79C3C40E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Ochrona </w:t>
      </w:r>
      <w:r w:rsidRPr="0009791B">
        <w:rPr>
          <w:rFonts w:ascii="Arial" w:hAnsi="Arial" w:cs="Arial"/>
          <w:i/>
          <w:iCs/>
        </w:rPr>
        <w:t>ex situ,</w:t>
      </w:r>
    </w:p>
    <w:p w14:paraId="66454724" w14:textId="77777777" w:rsidR="0009791B" w:rsidRPr="0009791B" w:rsidRDefault="0009791B" w:rsidP="0009791B">
      <w:pPr>
        <w:numPr>
          <w:ilvl w:val="0"/>
          <w:numId w:val="32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Edukacja, monitoring, wsparcie eksperckie.</w:t>
      </w:r>
    </w:p>
    <w:p w14:paraId="0AC72C3D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Planowane rezultaty</w:t>
      </w:r>
      <w:r w:rsidRPr="0009791B">
        <w:rPr>
          <w:rFonts w:ascii="Arial" w:hAnsi="Arial" w:cs="Arial"/>
        </w:rPr>
        <w:t>:</w:t>
      </w:r>
    </w:p>
    <w:p w14:paraId="15F8D2D1" w14:textId="77777777" w:rsidR="0009791B" w:rsidRPr="0009791B" w:rsidRDefault="0009791B" w:rsidP="0009791B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Powierzchnia siedlisk wspieranych w celu uzyskania lepszego statusu ochrony – </w:t>
      </w:r>
      <w:r w:rsidRPr="0009791B">
        <w:rPr>
          <w:rFonts w:ascii="Arial" w:hAnsi="Arial" w:cs="Arial"/>
          <w:b/>
          <w:bCs/>
        </w:rPr>
        <w:t>10 240 ha</w:t>
      </w:r>
    </w:p>
    <w:p w14:paraId="05BC4750" w14:textId="77777777" w:rsidR="0009791B" w:rsidRPr="0009791B" w:rsidRDefault="0009791B" w:rsidP="0009791B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Liczba wspartych form ochrony przyrody – </w:t>
      </w:r>
      <w:r w:rsidRPr="0009791B">
        <w:rPr>
          <w:rFonts w:ascii="Arial" w:hAnsi="Arial" w:cs="Arial"/>
          <w:b/>
          <w:bCs/>
        </w:rPr>
        <w:t>4 szt.</w:t>
      </w:r>
    </w:p>
    <w:p w14:paraId="2308820F" w14:textId="77777777" w:rsidR="0009791B" w:rsidRPr="0009791B" w:rsidRDefault="0009791B" w:rsidP="0009791B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Liczba inwazyjnych gatunków obcych, wobec których podjęto działania ograniczające ich negatywny wpływ – </w:t>
      </w:r>
      <w:r w:rsidRPr="0009791B">
        <w:rPr>
          <w:rFonts w:ascii="Arial" w:hAnsi="Arial" w:cs="Arial"/>
          <w:b/>
          <w:bCs/>
        </w:rPr>
        <w:t>2 szt.</w:t>
      </w:r>
    </w:p>
    <w:p w14:paraId="1872438E" w14:textId="77777777" w:rsidR="0009791B" w:rsidRPr="0009791B" w:rsidRDefault="0009791B" w:rsidP="0009791B">
      <w:pPr>
        <w:numPr>
          <w:ilvl w:val="0"/>
          <w:numId w:val="33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Liczba gatunków zagrożonych, dla których wykonano działania ochronne – </w:t>
      </w:r>
      <w:r w:rsidRPr="0009791B">
        <w:rPr>
          <w:rFonts w:ascii="Arial" w:hAnsi="Arial" w:cs="Arial"/>
          <w:b/>
          <w:bCs/>
        </w:rPr>
        <w:t>20 szt</w:t>
      </w:r>
      <w:r w:rsidRPr="0009791B">
        <w:rPr>
          <w:rFonts w:ascii="Arial" w:hAnsi="Arial" w:cs="Arial"/>
        </w:rPr>
        <w:t>.</w:t>
      </w:r>
    </w:p>
    <w:p w14:paraId="72966AB6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>Projekt stanowi kontynuację działań realizowanych przez Lasy Państwowe w ramach projektu współfinansowanego z Programu Operacyjnego Infrastruktura i Środowisko 2014-2020.</w:t>
      </w:r>
    </w:p>
    <w:p w14:paraId="7B235753" w14:textId="77777777" w:rsidR="0009791B" w:rsidRPr="0009791B" w:rsidRDefault="0009791B" w:rsidP="0009791B">
      <w:p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  <w:b/>
          <w:bCs/>
        </w:rPr>
        <w:t>Planowana wartość projektu:</w:t>
      </w:r>
    </w:p>
    <w:p w14:paraId="15D9F421" w14:textId="77777777" w:rsidR="0009791B" w:rsidRPr="0009791B" w:rsidRDefault="0009791B" w:rsidP="0009791B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Całkowity koszt realizacji projektu oraz wysokość wydatków kwalifikowalnych: </w:t>
      </w:r>
      <w:r w:rsidRPr="0009791B">
        <w:rPr>
          <w:rFonts w:ascii="Arial" w:hAnsi="Arial" w:cs="Arial"/>
          <w:b/>
          <w:bCs/>
        </w:rPr>
        <w:t>ok. 58,8 mln PLN</w:t>
      </w:r>
    </w:p>
    <w:p w14:paraId="65775BE5" w14:textId="77777777" w:rsidR="0009791B" w:rsidRPr="0009791B" w:rsidRDefault="0009791B" w:rsidP="0009791B">
      <w:pPr>
        <w:numPr>
          <w:ilvl w:val="0"/>
          <w:numId w:val="34"/>
        </w:numPr>
        <w:spacing w:before="100" w:beforeAutospacing="1" w:after="100" w:afterAutospacing="1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Wartość dofinansowania: </w:t>
      </w:r>
      <w:r w:rsidRPr="0009791B">
        <w:rPr>
          <w:rFonts w:ascii="Arial" w:hAnsi="Arial" w:cs="Arial"/>
          <w:b/>
          <w:bCs/>
        </w:rPr>
        <w:t>50 mln PLN</w:t>
      </w:r>
      <w:r w:rsidRPr="0009791B">
        <w:rPr>
          <w:rFonts w:ascii="Arial" w:hAnsi="Arial" w:cs="Arial"/>
        </w:rPr>
        <w:t xml:space="preserve"> (85%)</w:t>
      </w:r>
    </w:p>
    <w:p w14:paraId="481FD1A4" w14:textId="77777777" w:rsidR="0009791B" w:rsidRDefault="0009791B" w:rsidP="0009791B">
      <w:pPr>
        <w:spacing w:before="120"/>
        <w:jc w:val="both"/>
        <w:rPr>
          <w:rFonts w:ascii="Arial" w:hAnsi="Arial" w:cs="Arial"/>
          <w:b/>
          <w:bCs/>
        </w:rPr>
      </w:pPr>
    </w:p>
    <w:p w14:paraId="7DC6E398" w14:textId="42585780" w:rsidR="0009791B" w:rsidRPr="0009791B" w:rsidRDefault="0009791B" w:rsidP="0009791B">
      <w:pPr>
        <w:pStyle w:val="Akapitzlist"/>
        <w:numPr>
          <w:ilvl w:val="0"/>
          <w:numId w:val="41"/>
        </w:numPr>
        <w:spacing w:before="120"/>
        <w:jc w:val="both"/>
        <w:rPr>
          <w:rFonts w:ascii="Arial" w:hAnsi="Arial" w:cs="Arial"/>
          <w:color w:val="00B050"/>
        </w:rPr>
      </w:pPr>
      <w:r w:rsidRPr="0009791B">
        <w:rPr>
          <w:rFonts w:ascii="Arial" w:hAnsi="Arial" w:cs="Arial"/>
          <w:b/>
          <w:bCs/>
          <w:color w:val="00B050"/>
        </w:rPr>
        <w:t>Kompleksowy projekt adaptacji lasów i leśnictwa do zmian klimatu – zapobieganie, przeciwdziałanie oraz ograniczanie skutków zagrożeń związanych z pożarami lasów (PPOŻ2)</w:t>
      </w:r>
    </w:p>
    <w:p w14:paraId="52163D5F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 xml:space="preserve">Podmioty realizujące Projekt: </w:t>
      </w:r>
    </w:p>
    <w:p w14:paraId="3A3D48CB" w14:textId="502E50F9" w:rsidR="0009791B" w:rsidRPr="0009791B" w:rsidRDefault="0009791B" w:rsidP="0009791B">
      <w:pPr>
        <w:numPr>
          <w:ilvl w:val="0"/>
          <w:numId w:val="35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Beneficjent: Państwowe Gospodarstwo Leśne Lasy Państwowe reprezentowane przez CKPŚ</w:t>
      </w:r>
    </w:p>
    <w:p w14:paraId="5C1E6112" w14:textId="77777777" w:rsidR="0009791B" w:rsidRPr="0009791B" w:rsidRDefault="0009791B" w:rsidP="0009791B">
      <w:pPr>
        <w:numPr>
          <w:ilvl w:val="0"/>
          <w:numId w:val="35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153 nadleśnictw z 17 RDLP</w:t>
      </w:r>
    </w:p>
    <w:p w14:paraId="147EDAC4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Okres realizacji</w:t>
      </w:r>
      <w:r w:rsidRPr="0009791B">
        <w:rPr>
          <w:rFonts w:ascii="Arial" w:hAnsi="Arial" w:cs="Arial"/>
        </w:rPr>
        <w:t>:</w:t>
      </w:r>
    </w:p>
    <w:p w14:paraId="619B41E8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2024-2028</w:t>
      </w:r>
    </w:p>
    <w:p w14:paraId="1C3C3DAC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Cel główny projektu</w:t>
      </w:r>
      <w:r w:rsidRPr="0009791B">
        <w:rPr>
          <w:rFonts w:ascii="Arial" w:hAnsi="Arial" w:cs="Arial"/>
        </w:rPr>
        <w:t>:</w:t>
      </w:r>
    </w:p>
    <w:p w14:paraId="4E16A189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Celem projektu jest </w:t>
      </w:r>
      <w:r w:rsidRPr="0009791B">
        <w:rPr>
          <w:rFonts w:ascii="Arial" w:hAnsi="Arial" w:cs="Arial"/>
          <w:b/>
          <w:bCs/>
        </w:rPr>
        <w:t>zmniejszenie negatywnych skutków wywoływanych przez pożary w lasach oraz sprawne lokalizowanie źródła zagrożenia i minimalizowanie strat</w:t>
      </w:r>
    </w:p>
    <w:p w14:paraId="553FEB7F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Cele szczegółowe</w:t>
      </w:r>
      <w:r w:rsidRPr="0009791B">
        <w:rPr>
          <w:rFonts w:ascii="Arial" w:hAnsi="Arial" w:cs="Arial"/>
        </w:rPr>
        <w:t>:</w:t>
      </w:r>
    </w:p>
    <w:p w14:paraId="103A421A" w14:textId="77777777" w:rsidR="0009791B" w:rsidRPr="0009791B" w:rsidRDefault="0009791B" w:rsidP="0009791B">
      <w:pPr>
        <w:numPr>
          <w:ilvl w:val="0"/>
          <w:numId w:val="3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zwiększenie powierzchni leśnych objętych monitoringiem poprzez budowę, przebudowę i remont dostrzegalni przeciwpożarowych;</w:t>
      </w:r>
    </w:p>
    <w:p w14:paraId="2606A68E" w14:textId="77777777" w:rsidR="0009791B" w:rsidRPr="0009791B" w:rsidRDefault="0009791B" w:rsidP="0009791B">
      <w:pPr>
        <w:numPr>
          <w:ilvl w:val="0"/>
          <w:numId w:val="3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sprawne lokalizowanie źródła zagrożenia za pomocą systemu monitorującego, obejmującego obszary leśne jak i poza lasami;</w:t>
      </w:r>
    </w:p>
    <w:p w14:paraId="68305785" w14:textId="77777777" w:rsidR="0009791B" w:rsidRPr="0009791B" w:rsidRDefault="0009791B" w:rsidP="0009791B">
      <w:pPr>
        <w:numPr>
          <w:ilvl w:val="0"/>
          <w:numId w:val="3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poprawa dokładności prognozowanie zagrożenia pożarowego na podstawie danych meteorologicznych;</w:t>
      </w:r>
    </w:p>
    <w:p w14:paraId="219A8387" w14:textId="77777777" w:rsidR="0009791B" w:rsidRPr="0009791B" w:rsidRDefault="0009791B" w:rsidP="0009791B">
      <w:pPr>
        <w:numPr>
          <w:ilvl w:val="0"/>
          <w:numId w:val="3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skuteczne przystępowanie do gaszenia pożarów z udziałem sprawnego technicznie, nowoczesnego sprzętu poprzez zakup samochodów patrolowo-gaśniczych;</w:t>
      </w:r>
    </w:p>
    <w:p w14:paraId="3FB48F56" w14:textId="77777777" w:rsidR="0009791B" w:rsidRPr="0009791B" w:rsidRDefault="0009791B" w:rsidP="0009791B">
      <w:pPr>
        <w:numPr>
          <w:ilvl w:val="0"/>
          <w:numId w:val="36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>zwiększenie dostępności miejsc zaopatrzenia w wodę, przydatne do ograniczania, rozprzestrzeniania, gaszenia i dogaszania pożarów lasów poprzez budowę, przebudowę i remont punktów czerpania wody.</w:t>
      </w:r>
    </w:p>
    <w:p w14:paraId="0CEBA00D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Planowane działania</w:t>
      </w:r>
      <w:r w:rsidRPr="0009791B">
        <w:rPr>
          <w:rFonts w:ascii="Arial" w:hAnsi="Arial" w:cs="Arial"/>
        </w:rPr>
        <w:t>:</w:t>
      </w:r>
    </w:p>
    <w:p w14:paraId="4667C2FA" w14:textId="77777777" w:rsidR="0009791B" w:rsidRPr="0009791B" w:rsidRDefault="0009791B" w:rsidP="0009791B">
      <w:pPr>
        <w:autoSpaceDE w:val="0"/>
        <w:autoSpaceDN w:val="0"/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W ramach projektu będą realizowane następujące działania:</w:t>
      </w:r>
    </w:p>
    <w:p w14:paraId="15AFC9C3" w14:textId="77777777" w:rsidR="0009791B" w:rsidRPr="0009791B" w:rsidRDefault="0009791B" w:rsidP="0009791B">
      <w:pPr>
        <w:autoSpaceDE w:val="0"/>
        <w:autoSpaceDN w:val="0"/>
        <w:spacing w:before="120"/>
        <w:jc w:val="both"/>
        <w:rPr>
          <w:rFonts w:ascii="Arial" w:hAnsi="Arial" w:cs="Arial"/>
        </w:rPr>
      </w:pPr>
    </w:p>
    <w:p w14:paraId="13DC089F" w14:textId="77777777" w:rsidR="0009791B" w:rsidRPr="0009791B" w:rsidRDefault="0009791B" w:rsidP="0009791B">
      <w:pPr>
        <w:numPr>
          <w:ilvl w:val="0"/>
          <w:numId w:val="37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rozwój i modernizacja systemów wczesnego ostrzegania i prognozowania zagrożeń, w tym: </w:t>
      </w:r>
    </w:p>
    <w:p w14:paraId="7B4379E0" w14:textId="77777777" w:rsidR="0009791B" w:rsidRPr="0009791B" w:rsidRDefault="0009791B" w:rsidP="0009791B">
      <w:pPr>
        <w:numPr>
          <w:ilvl w:val="1"/>
          <w:numId w:val="37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budowa, przebudowa i remont dostrzegalni przeciwpożarowych,</w:t>
      </w:r>
    </w:p>
    <w:p w14:paraId="66A77677" w14:textId="77777777" w:rsidR="0009791B" w:rsidRPr="0009791B" w:rsidRDefault="0009791B" w:rsidP="0009791B">
      <w:pPr>
        <w:numPr>
          <w:ilvl w:val="1"/>
          <w:numId w:val="37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budowa i modernizacja masztów, na których umieszczany jest sprzęt do identyfikacji i lokalizacji pożarów,</w:t>
      </w:r>
    </w:p>
    <w:p w14:paraId="4178A93E" w14:textId="77777777" w:rsidR="0009791B" w:rsidRPr="0009791B" w:rsidRDefault="0009791B" w:rsidP="0009791B">
      <w:pPr>
        <w:numPr>
          <w:ilvl w:val="1"/>
          <w:numId w:val="37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budowa i doposażenie stacji meteorologicznych, </w:t>
      </w:r>
    </w:p>
    <w:p w14:paraId="4D018C95" w14:textId="77777777" w:rsidR="0009791B" w:rsidRPr="0009791B" w:rsidRDefault="0009791B" w:rsidP="0009791B">
      <w:pPr>
        <w:numPr>
          <w:ilvl w:val="1"/>
          <w:numId w:val="37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zakup nowoczesnego sprzętu umożliwiającego identyfikację i lokalizację pożarów oraz doposażenie PAD.</w:t>
      </w:r>
    </w:p>
    <w:p w14:paraId="4F7B20E5" w14:textId="77777777" w:rsidR="0009791B" w:rsidRPr="0009791B" w:rsidRDefault="0009791B" w:rsidP="0009791B">
      <w:pPr>
        <w:jc w:val="both"/>
        <w:rPr>
          <w:rFonts w:ascii="Arial" w:hAnsi="Arial" w:cs="Arial"/>
        </w:rPr>
      </w:pPr>
    </w:p>
    <w:p w14:paraId="41A9D931" w14:textId="77777777" w:rsidR="0009791B" w:rsidRPr="0009791B" w:rsidRDefault="0009791B" w:rsidP="0009791B">
      <w:pPr>
        <w:numPr>
          <w:ilvl w:val="0"/>
          <w:numId w:val="38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wsparcie techniczne systemu ratowniczo-gaśniczego na wypadek wystąpienia pożarów lasów, w tym:</w:t>
      </w:r>
    </w:p>
    <w:p w14:paraId="2BFE0B23" w14:textId="77777777" w:rsidR="0009791B" w:rsidRPr="0009791B" w:rsidRDefault="0009791B" w:rsidP="0009791B">
      <w:pPr>
        <w:numPr>
          <w:ilvl w:val="1"/>
          <w:numId w:val="38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zakup samochodów patrolowo-gaśniczych;</w:t>
      </w:r>
    </w:p>
    <w:p w14:paraId="4BFE0B7D" w14:textId="77777777" w:rsidR="0009791B" w:rsidRPr="0009791B" w:rsidRDefault="0009791B" w:rsidP="0009791B">
      <w:pPr>
        <w:numPr>
          <w:ilvl w:val="1"/>
          <w:numId w:val="38"/>
        </w:numPr>
        <w:autoSpaceDE w:val="0"/>
        <w:autoSpaceDN w:val="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budowa, przebudowa i remont punktów czerpania wody.</w:t>
      </w:r>
    </w:p>
    <w:p w14:paraId="6C0BA914" w14:textId="77777777" w:rsidR="0009791B" w:rsidRPr="0009791B" w:rsidRDefault="0009791B" w:rsidP="0009791B">
      <w:pPr>
        <w:autoSpaceDE w:val="0"/>
        <w:autoSpaceDN w:val="0"/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t>Projekt stanowi kontynuację działań realizowanych przez Lasy Państwowe w ramach projektu współfinansowanego z Programu Operacyjnego Infrastruktura i Środowisko 2014-2020.</w:t>
      </w:r>
    </w:p>
    <w:p w14:paraId="166248F9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Planowane rezultaty projektu</w:t>
      </w:r>
      <w:r w:rsidRPr="0009791B">
        <w:rPr>
          <w:rFonts w:ascii="Arial" w:hAnsi="Arial" w:cs="Arial"/>
        </w:rPr>
        <w:t>:</w:t>
      </w:r>
    </w:p>
    <w:p w14:paraId="539630BA" w14:textId="77777777" w:rsidR="0009791B" w:rsidRPr="0009791B" w:rsidRDefault="0009791B" w:rsidP="0009791B">
      <w:pPr>
        <w:numPr>
          <w:ilvl w:val="0"/>
          <w:numId w:val="39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Liczba wspartych obiektów dla celów ochrony przed pożarami lasów </w:t>
      </w:r>
      <w:r w:rsidRPr="0009791B">
        <w:rPr>
          <w:rFonts w:ascii="Arial" w:hAnsi="Arial" w:cs="Arial"/>
          <w:i/>
          <w:iCs/>
        </w:rPr>
        <w:t xml:space="preserve">(dostrzegalnie przeciwpożarowe, maszty przekaźnikowe, maszty METEO) </w:t>
      </w:r>
      <w:r w:rsidRPr="0009791B">
        <w:rPr>
          <w:rFonts w:ascii="Arial" w:hAnsi="Arial" w:cs="Arial"/>
        </w:rPr>
        <w:t>–</w:t>
      </w:r>
      <w:r w:rsidRPr="0009791B">
        <w:rPr>
          <w:rFonts w:ascii="Arial" w:hAnsi="Arial" w:cs="Arial"/>
          <w:b/>
          <w:bCs/>
        </w:rPr>
        <w:t xml:space="preserve"> 77 szt.</w:t>
      </w:r>
    </w:p>
    <w:p w14:paraId="43D83938" w14:textId="77777777" w:rsidR="0009791B" w:rsidRPr="0009791B" w:rsidRDefault="0009791B" w:rsidP="0009791B">
      <w:pPr>
        <w:numPr>
          <w:ilvl w:val="0"/>
          <w:numId w:val="39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Liczba zakupionych urządzeń wspierających system ochrony przed pożarami lasów </w:t>
      </w:r>
      <w:r w:rsidRPr="0009791B">
        <w:rPr>
          <w:rFonts w:ascii="Arial" w:hAnsi="Arial" w:cs="Arial"/>
          <w:i/>
          <w:iCs/>
        </w:rPr>
        <w:t>(system do lokalizacji pożarów, doposażenie PAD, stacje METEO, samochody)</w:t>
      </w:r>
      <w:r w:rsidRPr="0009791B">
        <w:rPr>
          <w:rFonts w:ascii="Arial" w:hAnsi="Arial" w:cs="Arial"/>
        </w:rPr>
        <w:t xml:space="preserve"> –</w:t>
      </w:r>
      <w:r w:rsidRPr="0009791B">
        <w:rPr>
          <w:rFonts w:ascii="Arial" w:hAnsi="Arial" w:cs="Arial"/>
          <w:b/>
          <w:bCs/>
        </w:rPr>
        <w:t> 199 szt.</w:t>
      </w:r>
    </w:p>
    <w:p w14:paraId="5917F787" w14:textId="77777777" w:rsidR="0009791B" w:rsidRPr="0009791B" w:rsidRDefault="0009791B" w:rsidP="0009791B">
      <w:pPr>
        <w:numPr>
          <w:ilvl w:val="0"/>
          <w:numId w:val="39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Liczba PCW </w:t>
      </w:r>
      <w:r w:rsidRPr="0009791B">
        <w:rPr>
          <w:rFonts w:ascii="Arial" w:hAnsi="Arial" w:cs="Arial"/>
          <w:i/>
          <w:iCs/>
        </w:rPr>
        <w:t>(punkty czerpania wody)</w:t>
      </w:r>
      <w:r w:rsidRPr="0009791B">
        <w:rPr>
          <w:rFonts w:ascii="Arial" w:hAnsi="Arial" w:cs="Arial"/>
        </w:rPr>
        <w:t xml:space="preserve"> wybudowanych, przebudowanych lub wyremontowanych –</w:t>
      </w:r>
      <w:r w:rsidRPr="0009791B">
        <w:rPr>
          <w:rFonts w:ascii="Arial" w:hAnsi="Arial" w:cs="Arial"/>
          <w:b/>
          <w:bCs/>
        </w:rPr>
        <w:t xml:space="preserve"> 151 szt.</w:t>
      </w:r>
    </w:p>
    <w:p w14:paraId="077FDC40" w14:textId="77777777" w:rsidR="0009791B" w:rsidRPr="0009791B" w:rsidRDefault="0009791B" w:rsidP="0009791B">
      <w:pPr>
        <w:spacing w:before="120"/>
        <w:jc w:val="both"/>
        <w:rPr>
          <w:rFonts w:ascii="Arial" w:hAnsi="Arial" w:cs="Arial"/>
        </w:rPr>
      </w:pPr>
      <w:r w:rsidRPr="0009791B">
        <w:rPr>
          <w:rFonts w:ascii="Arial" w:hAnsi="Arial" w:cs="Arial"/>
        </w:rPr>
        <w:br/>
      </w:r>
      <w:r w:rsidRPr="0009791B">
        <w:rPr>
          <w:rFonts w:ascii="Arial" w:hAnsi="Arial" w:cs="Arial"/>
          <w:b/>
          <w:bCs/>
        </w:rPr>
        <w:t>Planowana wartość projektu:</w:t>
      </w:r>
    </w:p>
    <w:p w14:paraId="4F312D6F" w14:textId="77777777" w:rsidR="0009791B" w:rsidRPr="0009791B" w:rsidRDefault="0009791B" w:rsidP="0009791B">
      <w:pPr>
        <w:numPr>
          <w:ilvl w:val="0"/>
          <w:numId w:val="40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Całkowity koszt realizacji projektu: </w:t>
      </w:r>
      <w:r w:rsidRPr="0009791B">
        <w:rPr>
          <w:rFonts w:ascii="Arial" w:hAnsi="Arial" w:cs="Arial"/>
          <w:b/>
          <w:bCs/>
        </w:rPr>
        <w:t>160 309 276,71 zł</w:t>
      </w:r>
    </w:p>
    <w:p w14:paraId="2CA8DF48" w14:textId="77777777" w:rsidR="0009791B" w:rsidRPr="0009791B" w:rsidRDefault="0009791B" w:rsidP="0009791B">
      <w:pPr>
        <w:numPr>
          <w:ilvl w:val="0"/>
          <w:numId w:val="40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wydatków kwalifikowalnych: </w:t>
      </w:r>
      <w:r w:rsidRPr="0009791B">
        <w:rPr>
          <w:rFonts w:ascii="Arial" w:hAnsi="Arial" w:cs="Arial"/>
          <w:b/>
          <w:bCs/>
        </w:rPr>
        <w:t>116 581 733,78 zł</w:t>
      </w:r>
    </w:p>
    <w:p w14:paraId="658A8C78" w14:textId="77777777" w:rsidR="0009791B" w:rsidRPr="0009791B" w:rsidRDefault="0009791B" w:rsidP="0009791B">
      <w:pPr>
        <w:numPr>
          <w:ilvl w:val="0"/>
          <w:numId w:val="40"/>
        </w:num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Kwota dofinansowania z UE: </w:t>
      </w:r>
      <w:r w:rsidRPr="0009791B">
        <w:rPr>
          <w:rFonts w:ascii="Arial" w:hAnsi="Arial" w:cs="Arial"/>
          <w:b/>
          <w:bCs/>
        </w:rPr>
        <w:t>92 927 300 zł</w:t>
      </w:r>
      <w:r w:rsidRPr="0009791B">
        <w:rPr>
          <w:rFonts w:ascii="Arial" w:hAnsi="Arial" w:cs="Arial"/>
        </w:rPr>
        <w:t xml:space="preserve"> </w:t>
      </w:r>
    </w:p>
    <w:p w14:paraId="0F3BC418" w14:textId="77777777" w:rsidR="0009791B" w:rsidRPr="0009791B" w:rsidRDefault="0009791B" w:rsidP="0009791B">
      <w:pPr>
        <w:spacing w:before="120"/>
        <w:rPr>
          <w:rFonts w:ascii="Arial" w:hAnsi="Arial" w:cs="Arial"/>
        </w:rPr>
      </w:pPr>
      <w:r w:rsidRPr="0009791B">
        <w:rPr>
          <w:rFonts w:ascii="Arial" w:hAnsi="Arial" w:cs="Arial"/>
        </w:rPr>
        <w:t xml:space="preserve">Poziom dofinansowania: </w:t>
      </w:r>
      <w:r w:rsidRPr="0009791B">
        <w:rPr>
          <w:rFonts w:ascii="Arial" w:hAnsi="Arial" w:cs="Arial"/>
          <w:b/>
          <w:bCs/>
        </w:rPr>
        <w:t>79,71%</w:t>
      </w:r>
    </w:p>
    <w:p w14:paraId="63135E44" w14:textId="1776F310" w:rsidR="00E27451" w:rsidRPr="0009791B" w:rsidRDefault="00E27451" w:rsidP="000F5ECA">
      <w:pPr>
        <w:pStyle w:val="LPwiadomosczalacznik"/>
        <w:rPr>
          <w:sz w:val="18"/>
          <w:szCs w:val="18"/>
        </w:rPr>
      </w:pPr>
    </w:p>
    <w:sectPr w:rsidR="00E27451" w:rsidRPr="0009791B" w:rsidSect="00FA1F1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849" w:bottom="1588" w:left="1418" w:header="377" w:footer="3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A99D" w14:textId="77777777" w:rsidR="00831372" w:rsidRDefault="00831372">
      <w:r>
        <w:separator/>
      </w:r>
    </w:p>
  </w:endnote>
  <w:endnote w:type="continuationSeparator" w:id="0">
    <w:p w14:paraId="149608BE" w14:textId="77777777" w:rsidR="00831372" w:rsidRDefault="0083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55E75" w14:textId="77777777" w:rsidR="00320296" w:rsidRDefault="00BF70D7" w:rsidP="00320296">
    <w:r>
      <w:fldChar w:fldCharType="begin"/>
    </w:r>
    <w:r>
      <w:instrText xml:space="preserve">PAGE  </w:instrText>
    </w:r>
    <w:r>
      <w:fldChar w:fldCharType="end"/>
    </w:r>
  </w:p>
  <w:p w14:paraId="55257203" w14:textId="77777777" w:rsidR="00320296" w:rsidRDefault="00320296"/>
  <w:p w14:paraId="1893D02F" w14:textId="77777777" w:rsidR="00320296" w:rsidRDefault="003202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48E4" w14:textId="77777777" w:rsidR="00FA0DD0" w:rsidRDefault="00FA0DD0" w:rsidP="00FA0DD0">
    <w:pPr>
      <w:pStyle w:val="Stopka"/>
      <w:jc w:val="center"/>
    </w:pPr>
  </w:p>
  <w:p w14:paraId="7D9952BA" w14:textId="77777777" w:rsidR="00FA0DD0" w:rsidRDefault="00FA0DD0" w:rsidP="00FA0DD0">
    <w:pPr>
      <w:pStyle w:val="Stopka"/>
      <w:jc w:val="center"/>
    </w:pPr>
  </w:p>
  <w:p w14:paraId="7E07AC2B" w14:textId="4E8B6D06" w:rsidR="00FA0DD0" w:rsidRDefault="00FA0DD0" w:rsidP="00FA0DD0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174C66">
      <w:rPr>
        <w:rFonts w:ascii="Arial" w:hAnsi="Arial" w:cs="Arial"/>
        <w:noProof/>
      </w:rPr>
      <w:t>3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  <w:p w14:paraId="0764DE8B" w14:textId="77777777" w:rsidR="00FA0DD0" w:rsidRDefault="00FA0DD0" w:rsidP="00FA0DD0">
    <w:pPr>
      <w:pStyle w:val="Stopka"/>
      <w:jc w:val="center"/>
    </w:pPr>
  </w:p>
  <w:p w14:paraId="43BA23C8" w14:textId="77777777" w:rsidR="00FA0DD0" w:rsidRDefault="00FA0D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1D65" w14:textId="48BE313E" w:rsidR="00501BD7" w:rsidRDefault="00E27451" w:rsidP="009A0FFB">
    <w:r>
      <w:rPr>
        <w:noProof/>
      </w:rPr>
      <w:drawing>
        <wp:anchor distT="0" distB="0" distL="114300" distR="114300" simplePos="0" relativeHeight="251664384" behindDoc="0" locked="0" layoutInCell="1" allowOverlap="1" wp14:anchorId="6F65813D" wp14:editId="6E787BA2">
          <wp:simplePos x="0" y="0"/>
          <wp:positionH relativeFrom="margin">
            <wp:align>left</wp:align>
          </wp:positionH>
          <wp:positionV relativeFrom="paragraph">
            <wp:posOffset>-91228</wp:posOffset>
          </wp:positionV>
          <wp:extent cx="6142992" cy="639021"/>
          <wp:effectExtent l="0" t="0" r="0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2992" cy="639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1FDC14" w14:textId="3390268B" w:rsidR="00501BD7" w:rsidRDefault="00501BD7" w:rsidP="009A0FFB"/>
  <w:p w14:paraId="029B6F76" w14:textId="568CA93C" w:rsidR="00501BD7" w:rsidRDefault="00501BD7" w:rsidP="009A0FFB"/>
  <w:p w14:paraId="4C65D553" w14:textId="670CA478" w:rsidR="009A0FFB" w:rsidRPr="00AD65F8" w:rsidRDefault="007D0605" w:rsidP="009A0FF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5A66F2" wp14:editId="4E2C46CD">
              <wp:simplePos x="0" y="0"/>
              <wp:positionH relativeFrom="margin">
                <wp:align>left</wp:align>
              </wp:positionH>
              <wp:positionV relativeFrom="paragraph">
                <wp:posOffset>52850</wp:posOffset>
              </wp:positionV>
              <wp:extent cx="6120310" cy="15948"/>
              <wp:effectExtent l="0" t="0" r="33020" b="22225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0310" cy="15948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02E301E" id="Łącznik prostoliniowy 5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81.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" strokecolor="#005023" strokeweight=".5pt">
              <w10:wrap anchorx="margin"/>
            </v:line>
          </w:pict>
        </mc:Fallback>
      </mc:AlternateContent>
    </w:r>
  </w:p>
  <w:p w14:paraId="79B5A06C" w14:textId="77777777" w:rsidR="00405489" w:rsidRDefault="00405489" w:rsidP="007D0605">
    <w:pPr>
      <w:pStyle w:val="LPstopka"/>
      <w:ind w:right="-115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A50E1A" wp14:editId="3E1AB6F0">
              <wp:simplePos x="0" y="0"/>
              <wp:positionH relativeFrom="column">
                <wp:posOffset>4846320</wp:posOffset>
              </wp:positionH>
              <wp:positionV relativeFrom="paragraph">
                <wp:posOffset>18310</wp:posOffset>
              </wp:positionV>
              <wp:extent cx="1395435" cy="232410"/>
              <wp:effectExtent l="0" t="0" r="14605" b="1524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5435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E8F792" w14:textId="77777777" w:rsidR="00405489" w:rsidRPr="00E8380F" w:rsidRDefault="00405489" w:rsidP="00364ABC">
                          <w:pPr>
                            <w:pStyle w:val="LPStopkaStrona"/>
                            <w:ind w:right="21"/>
                          </w:pPr>
                          <w:r w:rsidRPr="00E8380F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50E1A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6" type="#_x0000_t202" style="position:absolute;margin-left:381.6pt;margin-top:1.45pt;width:109.9pt;height:1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" strokecolor="white" strokeweight="0">
              <v:textbox inset=",0">
                <w:txbxContent>
                  <w:p w14:paraId="21E8F792" w14:textId="77777777" w:rsidR="00405489" w:rsidRPr="00E8380F" w:rsidRDefault="00405489" w:rsidP="00364ABC">
                    <w:pPr>
                      <w:pStyle w:val="LPStopkaStrona"/>
                      <w:ind w:right="21"/>
                    </w:pPr>
                    <w:r w:rsidRPr="00E8380F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CKPŚ</w:t>
    </w:r>
    <w:r w:rsidRPr="000963B0">
      <w:t xml:space="preserve">, </w:t>
    </w:r>
    <w:r w:rsidR="000A08CD">
      <w:rPr>
        <w:rFonts w:cs="Arial"/>
      </w:rPr>
      <w:t>ul. Kolejowa 5/7, 01-217</w:t>
    </w:r>
    <w:r w:rsidRPr="00101FD7">
      <w:rPr>
        <w:rFonts w:cs="Arial"/>
      </w:rPr>
      <w:t xml:space="preserve"> Warszawa</w:t>
    </w:r>
    <w:r w:rsidRPr="000963B0">
      <w:t>, www.ckps.lasy.gov.pl</w:t>
    </w:r>
  </w:p>
  <w:p w14:paraId="47D8562E" w14:textId="77777777" w:rsidR="00405489" w:rsidRDefault="00405489" w:rsidP="007D0605">
    <w:pPr>
      <w:pStyle w:val="LPstopka"/>
      <w:ind w:right="-115"/>
      <w:rPr>
        <w:lang w:val="en-US"/>
      </w:rPr>
    </w:pPr>
    <w:r w:rsidRPr="005C05FC">
      <w:rPr>
        <w:lang w:val="en-US"/>
      </w:rPr>
      <w:t xml:space="preserve">tel.: +48 22 318 70 82; fax: +48 22 318 70 98; e-mail: </w:t>
    </w:r>
    <w:hyperlink r:id="rId2" w:history="1">
      <w:r w:rsidRPr="000973E6">
        <w:rPr>
          <w:rStyle w:val="Hipercze"/>
          <w:color w:val="73A58C"/>
          <w:lang w:val="en-US"/>
        </w:rPr>
        <w:t>centrum@ckps.lasy.gov.pl</w:t>
      </w:r>
    </w:hyperlink>
  </w:p>
  <w:p w14:paraId="516F01CB" w14:textId="77777777" w:rsidR="00405489" w:rsidRPr="00364ABC" w:rsidRDefault="00405489" w:rsidP="007D0605">
    <w:pPr>
      <w:pStyle w:val="LPstopka"/>
      <w:ind w:right="-115"/>
      <w:rPr>
        <w:sz w:val="8"/>
        <w:szCs w:val="8"/>
        <w:lang w:val="en-US"/>
      </w:rPr>
    </w:pPr>
  </w:p>
  <w:p w14:paraId="2AA4B5D8" w14:textId="77777777" w:rsidR="00405489" w:rsidRPr="00424C62" w:rsidRDefault="00405489" w:rsidP="00B3263C">
    <w:pPr>
      <w:autoSpaceDE w:val="0"/>
      <w:autoSpaceDN w:val="0"/>
      <w:adjustRightInd w:val="0"/>
      <w:jc w:val="both"/>
      <w:rPr>
        <w:rFonts w:ascii="Calibri" w:eastAsia="Calibri" w:hAnsi="Calibri" w:cs="Calibri"/>
        <w:color w:val="000000"/>
        <w:sz w:val="14"/>
        <w:szCs w:val="14"/>
      </w:rPr>
    </w:pPr>
    <w:r w:rsidRPr="00424C62">
      <w:rPr>
        <w:rFonts w:ascii="Calibri" w:eastAsia="Calibri" w:hAnsi="Calibri" w:cs="Calibri"/>
        <w:color w:val="000000"/>
        <w:sz w:val="14"/>
        <w:szCs w:val="14"/>
      </w:rPr>
      <w:t>Informacje na temat administratora danych osobowych oraz przetwarzania danych osobowych w Centrum Koordynacji Projektów Środowiskowych znajdują się</w:t>
    </w:r>
    <w:r w:rsidR="00364ABC">
      <w:rPr>
        <w:rFonts w:ascii="Calibri" w:eastAsia="Calibri" w:hAnsi="Calibri" w:cs="Calibri"/>
        <w:color w:val="000000"/>
        <w:sz w:val="14"/>
        <w:szCs w:val="14"/>
      </w:rPr>
      <w:t xml:space="preserve"> </w:t>
    </w:r>
    <w:r w:rsidRPr="00424C62">
      <w:rPr>
        <w:rFonts w:ascii="Calibri" w:eastAsia="Calibri" w:hAnsi="Calibri" w:cs="Calibri"/>
        <w:color w:val="000000"/>
        <w:sz w:val="14"/>
        <w:szCs w:val="14"/>
      </w:rPr>
      <w:t xml:space="preserve">na stronie </w:t>
    </w:r>
    <w:hyperlink r:id="rId3" w:history="1">
      <w:r w:rsidRPr="000973E6">
        <w:rPr>
          <w:rStyle w:val="Hipercze"/>
          <w:rFonts w:ascii="Calibri" w:eastAsia="Calibri" w:hAnsi="Calibri" w:cs="Calibri"/>
          <w:color w:val="73A58C"/>
          <w:sz w:val="14"/>
          <w:szCs w:val="14"/>
        </w:rPr>
        <w:t>www.ckps.lasy.gov.pl/rodo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71A41" w14:textId="77777777" w:rsidR="00831372" w:rsidRDefault="00831372">
      <w:bookmarkStart w:id="0" w:name="_Hlk23945888"/>
      <w:bookmarkEnd w:id="0"/>
      <w:r>
        <w:separator/>
      </w:r>
    </w:p>
  </w:footnote>
  <w:footnote w:type="continuationSeparator" w:id="0">
    <w:p w14:paraId="529B0E05" w14:textId="77777777" w:rsidR="00831372" w:rsidRDefault="00831372">
      <w:r>
        <w:continuationSeparator/>
      </w:r>
    </w:p>
  </w:footnote>
  <w:footnote w:id="1">
    <w:p w14:paraId="0AA26454" w14:textId="3E118DD6" w:rsidR="00AF30BA" w:rsidRDefault="00AF30BA">
      <w:pPr>
        <w:pStyle w:val="Tekstprzypisudolnego"/>
      </w:pPr>
      <w:r>
        <w:rPr>
          <w:rStyle w:val="Odwoanieprzypisudolnego"/>
        </w:rPr>
        <w:footnoteRef/>
      </w:r>
      <w:r>
        <w:t xml:space="preserve"> Strategia powinna obejmować nie tylko komunikację, lecz także już zaplanowane działania informacyjno-promocyjne </w:t>
      </w:r>
      <w:r w:rsidR="000417CE">
        <w:t xml:space="preserve">do realizacji </w:t>
      </w:r>
      <w:r>
        <w:t>przez CKPŚ w projektach oraz uwzględniać</w:t>
      </w:r>
      <w:r w:rsidR="000417CE">
        <w:t xml:space="preserve"> projektowe</w:t>
      </w:r>
      <w:r>
        <w:t xml:space="preserve"> działania edukacyjne </w:t>
      </w:r>
      <w:r w:rsidR="000417CE">
        <w:t xml:space="preserve">i </w:t>
      </w:r>
      <w:r>
        <w:t xml:space="preserve">ich komunikację. </w:t>
      </w:r>
      <w:r w:rsidR="00703329">
        <w:t xml:space="preserve">Sposób fizycznego uwzględnienia tych informacji w </w:t>
      </w:r>
      <w:r w:rsidR="00FE6AB8">
        <w:t xml:space="preserve">strategii (dokumencie) zostanie uzgodniony w trybie roboczym. </w:t>
      </w:r>
    </w:p>
  </w:footnote>
  <w:footnote w:id="2">
    <w:p w14:paraId="7E7B235C" w14:textId="60BD61F0" w:rsidR="0067790C" w:rsidRDefault="0067790C">
      <w:pPr>
        <w:pStyle w:val="Tekstprzypisudolnego"/>
      </w:pPr>
      <w:r>
        <w:rPr>
          <w:rStyle w:val="Odwoanieprzypisudolnego"/>
        </w:rPr>
        <w:footnoteRef/>
      </w:r>
      <w:r>
        <w:t xml:space="preserve"> W ramach tego punktu nie przewiduje się projektowania identyfikacji wizualnej czy jakichkolwiek elementów graficznych</w:t>
      </w:r>
      <w:r w:rsidR="004E0076">
        <w:t xml:space="preserve"> (wzorów, szablonów)</w:t>
      </w:r>
      <w:r>
        <w:t xml:space="preserve">; będzie ona przedmiotem odrębnego zamówienia i umowy. </w:t>
      </w:r>
    </w:p>
  </w:footnote>
  <w:footnote w:id="3">
    <w:p w14:paraId="423C9952" w14:textId="0C25E7DB" w:rsidR="00DF6822" w:rsidRDefault="00DF6822">
      <w:pPr>
        <w:pStyle w:val="Tekstprzypisudolnego"/>
      </w:pPr>
      <w:r>
        <w:rPr>
          <w:rStyle w:val="Odwoanieprzypisudolnego"/>
        </w:rPr>
        <w:footnoteRef/>
      </w:r>
      <w:r>
        <w:t xml:space="preserve"> Budżety te mogą ulec zmianom.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9866" w14:textId="77777777" w:rsidR="00320296" w:rsidRDefault="00320296" w:rsidP="00FA0DD0">
    <w:pPr>
      <w:pStyle w:val="Nagwek"/>
    </w:pPr>
  </w:p>
  <w:p w14:paraId="2AFB398D" w14:textId="77777777" w:rsidR="00FA0DD0" w:rsidRDefault="00FA0DD0" w:rsidP="00FA0DD0">
    <w:pPr>
      <w:pStyle w:val="Nagwek"/>
    </w:pPr>
  </w:p>
  <w:p w14:paraId="02DBAE6B" w14:textId="77777777" w:rsidR="00FA0DD0" w:rsidRDefault="00FA0DD0" w:rsidP="00FA0DD0">
    <w:pPr>
      <w:pStyle w:val="Nagwek"/>
    </w:pPr>
  </w:p>
  <w:p w14:paraId="40BEEA54" w14:textId="77777777" w:rsidR="00FA0DD0" w:rsidRPr="00FA0DD0" w:rsidRDefault="00FA0DD0" w:rsidP="00FA0D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AB63" w14:textId="085252E5" w:rsidR="0016744E" w:rsidRDefault="0016744E" w:rsidP="009B778F">
    <w:pPr>
      <w:tabs>
        <w:tab w:val="left" w:pos="3915"/>
      </w:tabs>
      <w:rPr>
        <w:noProof/>
      </w:rPr>
    </w:pPr>
    <w:r>
      <w:rPr>
        <w:noProof/>
      </w:rPr>
      <w:drawing>
        <wp:inline distT="0" distB="0" distL="0" distR="0" wp14:anchorId="78C7A0C7" wp14:editId="56C96C73">
          <wp:extent cx="6115050" cy="65722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729367" w14:textId="186F79A6" w:rsidR="009B778F" w:rsidRPr="00EE151A" w:rsidRDefault="009B778F" w:rsidP="009B778F">
    <w:pPr>
      <w:tabs>
        <w:tab w:val="left" w:pos="3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235B"/>
    <w:multiLevelType w:val="hybridMultilevel"/>
    <w:tmpl w:val="11D0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AED"/>
    <w:multiLevelType w:val="multilevel"/>
    <w:tmpl w:val="54A0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7319F"/>
    <w:multiLevelType w:val="hybridMultilevel"/>
    <w:tmpl w:val="31027310"/>
    <w:lvl w:ilvl="0" w:tplc="0415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C8459EF"/>
    <w:multiLevelType w:val="hybridMultilevel"/>
    <w:tmpl w:val="F7C26386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65467D"/>
    <w:multiLevelType w:val="multilevel"/>
    <w:tmpl w:val="C8B8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CC7EB4"/>
    <w:multiLevelType w:val="multilevel"/>
    <w:tmpl w:val="038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B84AEE"/>
    <w:multiLevelType w:val="hybridMultilevel"/>
    <w:tmpl w:val="11D0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25959"/>
    <w:multiLevelType w:val="hybridMultilevel"/>
    <w:tmpl w:val="EBE678D8"/>
    <w:lvl w:ilvl="0" w:tplc="5308E95C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1732B5"/>
    <w:multiLevelType w:val="hybridMultilevel"/>
    <w:tmpl w:val="181060B8"/>
    <w:lvl w:ilvl="0" w:tplc="F42E32F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2846D5"/>
    <w:multiLevelType w:val="hybridMultilevel"/>
    <w:tmpl w:val="46942DC4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0" w15:restartNumberingAfterBreak="0">
    <w:nsid w:val="21514F44"/>
    <w:multiLevelType w:val="hybridMultilevel"/>
    <w:tmpl w:val="181060B8"/>
    <w:lvl w:ilvl="0" w:tplc="F42E32F6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EC175C"/>
    <w:multiLevelType w:val="hybridMultilevel"/>
    <w:tmpl w:val="B0D44618"/>
    <w:lvl w:ilvl="0" w:tplc="0415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26A256D3"/>
    <w:multiLevelType w:val="multilevel"/>
    <w:tmpl w:val="43E2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A006D"/>
    <w:multiLevelType w:val="multilevel"/>
    <w:tmpl w:val="E8B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7C375F"/>
    <w:multiLevelType w:val="hybridMultilevel"/>
    <w:tmpl w:val="11509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77A6"/>
    <w:multiLevelType w:val="multilevel"/>
    <w:tmpl w:val="D350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F25D7F"/>
    <w:multiLevelType w:val="multilevel"/>
    <w:tmpl w:val="4840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38525E"/>
    <w:multiLevelType w:val="hybridMultilevel"/>
    <w:tmpl w:val="646ACB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B12BA2"/>
    <w:multiLevelType w:val="multilevel"/>
    <w:tmpl w:val="62E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51C44"/>
    <w:multiLevelType w:val="multilevel"/>
    <w:tmpl w:val="2EF6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085165"/>
    <w:multiLevelType w:val="multilevel"/>
    <w:tmpl w:val="9372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EC4AD0"/>
    <w:multiLevelType w:val="hybridMultilevel"/>
    <w:tmpl w:val="11D0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078AA"/>
    <w:multiLevelType w:val="multilevel"/>
    <w:tmpl w:val="A2BA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A9341C"/>
    <w:multiLevelType w:val="multilevel"/>
    <w:tmpl w:val="B948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7C5994"/>
    <w:multiLevelType w:val="multilevel"/>
    <w:tmpl w:val="72EC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C1912"/>
    <w:multiLevelType w:val="multilevel"/>
    <w:tmpl w:val="04A0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80790"/>
    <w:multiLevelType w:val="multilevel"/>
    <w:tmpl w:val="928A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515400"/>
    <w:multiLevelType w:val="multilevel"/>
    <w:tmpl w:val="92C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1048E"/>
    <w:multiLevelType w:val="multilevel"/>
    <w:tmpl w:val="C588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1E7EAA"/>
    <w:multiLevelType w:val="multilevel"/>
    <w:tmpl w:val="174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1650D"/>
    <w:multiLevelType w:val="multilevel"/>
    <w:tmpl w:val="D092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2D1E06"/>
    <w:multiLevelType w:val="hybridMultilevel"/>
    <w:tmpl w:val="F8FA4FC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60777AEA"/>
    <w:multiLevelType w:val="multilevel"/>
    <w:tmpl w:val="6230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805676"/>
    <w:multiLevelType w:val="hybridMultilevel"/>
    <w:tmpl w:val="623643F2"/>
    <w:lvl w:ilvl="0" w:tplc="F3A0D402">
      <w:start w:val="1"/>
      <w:numFmt w:val="upperRoman"/>
      <w:lvlText w:val="%1."/>
      <w:lvlJc w:val="right"/>
      <w:pPr>
        <w:ind w:left="1080" w:hanging="360"/>
      </w:pPr>
      <w:rPr>
        <w:rFonts w:ascii="Arial" w:hAnsi="Arial" w:cs="Arial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350044"/>
    <w:multiLevelType w:val="multilevel"/>
    <w:tmpl w:val="E396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2B7520"/>
    <w:multiLevelType w:val="multilevel"/>
    <w:tmpl w:val="27D23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8C6853"/>
    <w:multiLevelType w:val="hybridMultilevel"/>
    <w:tmpl w:val="1AA6A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65675A"/>
    <w:multiLevelType w:val="hybridMultilevel"/>
    <w:tmpl w:val="866A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6587B"/>
    <w:multiLevelType w:val="hybridMultilevel"/>
    <w:tmpl w:val="4EE8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41C42"/>
    <w:multiLevelType w:val="multilevel"/>
    <w:tmpl w:val="9986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082D20"/>
    <w:multiLevelType w:val="multilevel"/>
    <w:tmpl w:val="9E70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0"/>
  </w:num>
  <w:num w:numId="3">
    <w:abstractNumId w:val="6"/>
  </w:num>
  <w:num w:numId="4">
    <w:abstractNumId w:val="9"/>
  </w:num>
  <w:num w:numId="5">
    <w:abstractNumId w:val="14"/>
  </w:num>
  <w:num w:numId="6">
    <w:abstractNumId w:val="36"/>
  </w:num>
  <w:num w:numId="7">
    <w:abstractNumId w:val="21"/>
  </w:num>
  <w:num w:numId="8">
    <w:abstractNumId w:val="11"/>
  </w:num>
  <w:num w:numId="9">
    <w:abstractNumId w:val="31"/>
  </w:num>
  <w:num w:numId="10">
    <w:abstractNumId w:val="10"/>
  </w:num>
  <w:num w:numId="11">
    <w:abstractNumId w:val="8"/>
  </w:num>
  <w:num w:numId="12">
    <w:abstractNumId w:val="3"/>
  </w:num>
  <w:num w:numId="13">
    <w:abstractNumId w:val="2"/>
  </w:num>
  <w:num w:numId="14">
    <w:abstractNumId w:val="17"/>
  </w:num>
  <w:num w:numId="15">
    <w:abstractNumId w:val="37"/>
  </w:num>
  <w:num w:numId="16">
    <w:abstractNumId w:val="38"/>
  </w:num>
  <w:num w:numId="17">
    <w:abstractNumId w:val="15"/>
  </w:num>
  <w:num w:numId="18">
    <w:abstractNumId w:val="18"/>
  </w:num>
  <w:num w:numId="19">
    <w:abstractNumId w:val="27"/>
  </w:num>
  <w:num w:numId="20">
    <w:abstractNumId w:val="19"/>
  </w:num>
  <w:num w:numId="21">
    <w:abstractNumId w:val="30"/>
  </w:num>
  <w:num w:numId="22">
    <w:abstractNumId w:val="13"/>
  </w:num>
  <w:num w:numId="23">
    <w:abstractNumId w:val="32"/>
  </w:num>
  <w:num w:numId="24">
    <w:abstractNumId w:val="39"/>
  </w:num>
  <w:num w:numId="25">
    <w:abstractNumId w:val="40"/>
  </w:num>
  <w:num w:numId="26">
    <w:abstractNumId w:val="16"/>
  </w:num>
  <w:num w:numId="27">
    <w:abstractNumId w:val="24"/>
  </w:num>
  <w:num w:numId="28">
    <w:abstractNumId w:val="12"/>
  </w:num>
  <w:num w:numId="29">
    <w:abstractNumId w:val="4"/>
  </w:num>
  <w:num w:numId="30">
    <w:abstractNumId w:val="26"/>
  </w:num>
  <w:num w:numId="31">
    <w:abstractNumId w:val="35"/>
  </w:num>
  <w:num w:numId="32">
    <w:abstractNumId w:val="5"/>
  </w:num>
  <w:num w:numId="33">
    <w:abstractNumId w:val="29"/>
  </w:num>
  <w:num w:numId="34">
    <w:abstractNumId w:val="20"/>
  </w:num>
  <w:num w:numId="35">
    <w:abstractNumId w:val="1"/>
  </w:num>
  <w:num w:numId="36">
    <w:abstractNumId w:val="28"/>
  </w:num>
  <w:num w:numId="37">
    <w:abstractNumId w:val="22"/>
  </w:num>
  <w:num w:numId="38">
    <w:abstractNumId w:val="23"/>
  </w:num>
  <w:num w:numId="39">
    <w:abstractNumId w:val="25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E1"/>
    <w:rsid w:val="000044E0"/>
    <w:rsid w:val="00010E0E"/>
    <w:rsid w:val="00041631"/>
    <w:rsid w:val="000417CE"/>
    <w:rsid w:val="00043316"/>
    <w:rsid w:val="00043EB3"/>
    <w:rsid w:val="000973E6"/>
    <w:rsid w:val="0009791B"/>
    <w:rsid w:val="000A08CD"/>
    <w:rsid w:val="000A602A"/>
    <w:rsid w:val="000D2C13"/>
    <w:rsid w:val="000E1DC1"/>
    <w:rsid w:val="000E6183"/>
    <w:rsid w:val="000F1DDE"/>
    <w:rsid w:val="000F5ECA"/>
    <w:rsid w:val="000F62DB"/>
    <w:rsid w:val="00121AB3"/>
    <w:rsid w:val="00122270"/>
    <w:rsid w:val="00124ACF"/>
    <w:rsid w:val="001274BC"/>
    <w:rsid w:val="00141705"/>
    <w:rsid w:val="00162153"/>
    <w:rsid w:val="0016292E"/>
    <w:rsid w:val="0016744E"/>
    <w:rsid w:val="00174C66"/>
    <w:rsid w:val="001C33AD"/>
    <w:rsid w:val="001C52C4"/>
    <w:rsid w:val="001D606D"/>
    <w:rsid w:val="001E0B41"/>
    <w:rsid w:val="001E373D"/>
    <w:rsid w:val="002123FA"/>
    <w:rsid w:val="0021333F"/>
    <w:rsid w:val="00225E08"/>
    <w:rsid w:val="002A7527"/>
    <w:rsid w:val="002C0C67"/>
    <w:rsid w:val="002D4FBE"/>
    <w:rsid w:val="002D5EB4"/>
    <w:rsid w:val="00312147"/>
    <w:rsid w:val="00313C49"/>
    <w:rsid w:val="00320296"/>
    <w:rsid w:val="00357913"/>
    <w:rsid w:val="00364ABC"/>
    <w:rsid w:val="00405489"/>
    <w:rsid w:val="00411140"/>
    <w:rsid w:val="00425D50"/>
    <w:rsid w:val="00434345"/>
    <w:rsid w:val="00444E91"/>
    <w:rsid w:val="00463478"/>
    <w:rsid w:val="00465EAF"/>
    <w:rsid w:val="004B654A"/>
    <w:rsid w:val="004C381F"/>
    <w:rsid w:val="004D2711"/>
    <w:rsid w:val="004E0076"/>
    <w:rsid w:val="00500AD2"/>
    <w:rsid w:val="00501BD7"/>
    <w:rsid w:val="00524437"/>
    <w:rsid w:val="00563BA3"/>
    <w:rsid w:val="00570BBC"/>
    <w:rsid w:val="00577389"/>
    <w:rsid w:val="005A07CB"/>
    <w:rsid w:val="005A165A"/>
    <w:rsid w:val="005A3C6E"/>
    <w:rsid w:val="005B7349"/>
    <w:rsid w:val="005C05FC"/>
    <w:rsid w:val="005C2CB0"/>
    <w:rsid w:val="005F1159"/>
    <w:rsid w:val="005F7420"/>
    <w:rsid w:val="00604FC9"/>
    <w:rsid w:val="00620262"/>
    <w:rsid w:val="00630073"/>
    <w:rsid w:val="006360B4"/>
    <w:rsid w:val="00644795"/>
    <w:rsid w:val="00666193"/>
    <w:rsid w:val="0067790C"/>
    <w:rsid w:val="006904FD"/>
    <w:rsid w:val="006B3011"/>
    <w:rsid w:val="006B34C9"/>
    <w:rsid w:val="006B73B9"/>
    <w:rsid w:val="006C5560"/>
    <w:rsid w:val="006E0E08"/>
    <w:rsid w:val="006E34E3"/>
    <w:rsid w:val="006F2F50"/>
    <w:rsid w:val="00703329"/>
    <w:rsid w:val="00716633"/>
    <w:rsid w:val="00720981"/>
    <w:rsid w:val="00720E8E"/>
    <w:rsid w:val="00733584"/>
    <w:rsid w:val="00747BE0"/>
    <w:rsid w:val="00776480"/>
    <w:rsid w:val="00787FC4"/>
    <w:rsid w:val="007A17EE"/>
    <w:rsid w:val="007A26D4"/>
    <w:rsid w:val="007C4E4B"/>
    <w:rsid w:val="007D0605"/>
    <w:rsid w:val="007D1538"/>
    <w:rsid w:val="007E6D75"/>
    <w:rsid w:val="00805FBB"/>
    <w:rsid w:val="008077B2"/>
    <w:rsid w:val="0081799E"/>
    <w:rsid w:val="00831372"/>
    <w:rsid w:val="00863A77"/>
    <w:rsid w:val="00866DB0"/>
    <w:rsid w:val="00876EDD"/>
    <w:rsid w:val="008A5ACE"/>
    <w:rsid w:val="008D273C"/>
    <w:rsid w:val="008E0CC5"/>
    <w:rsid w:val="008E2DC2"/>
    <w:rsid w:val="008E6142"/>
    <w:rsid w:val="009109DA"/>
    <w:rsid w:val="00925076"/>
    <w:rsid w:val="00926128"/>
    <w:rsid w:val="00941F68"/>
    <w:rsid w:val="009579EE"/>
    <w:rsid w:val="00972609"/>
    <w:rsid w:val="009A0FFB"/>
    <w:rsid w:val="009B778F"/>
    <w:rsid w:val="009C508F"/>
    <w:rsid w:val="009E6BF4"/>
    <w:rsid w:val="009F25BE"/>
    <w:rsid w:val="00A05387"/>
    <w:rsid w:val="00A10C18"/>
    <w:rsid w:val="00A129AA"/>
    <w:rsid w:val="00A14543"/>
    <w:rsid w:val="00A14EE2"/>
    <w:rsid w:val="00A445D2"/>
    <w:rsid w:val="00A96913"/>
    <w:rsid w:val="00AF30BA"/>
    <w:rsid w:val="00B3263C"/>
    <w:rsid w:val="00B47A54"/>
    <w:rsid w:val="00B518AE"/>
    <w:rsid w:val="00B56E5D"/>
    <w:rsid w:val="00B63C42"/>
    <w:rsid w:val="00B87F77"/>
    <w:rsid w:val="00BD2F4F"/>
    <w:rsid w:val="00BF70D7"/>
    <w:rsid w:val="00C049B1"/>
    <w:rsid w:val="00C23742"/>
    <w:rsid w:val="00C249BC"/>
    <w:rsid w:val="00C50C37"/>
    <w:rsid w:val="00C5738B"/>
    <w:rsid w:val="00C6349E"/>
    <w:rsid w:val="00C8461F"/>
    <w:rsid w:val="00C9014C"/>
    <w:rsid w:val="00CB7B9B"/>
    <w:rsid w:val="00CC629A"/>
    <w:rsid w:val="00CC632D"/>
    <w:rsid w:val="00CF0572"/>
    <w:rsid w:val="00D451BD"/>
    <w:rsid w:val="00D45E13"/>
    <w:rsid w:val="00D474BA"/>
    <w:rsid w:val="00D509EA"/>
    <w:rsid w:val="00D526A1"/>
    <w:rsid w:val="00D739EA"/>
    <w:rsid w:val="00D836DA"/>
    <w:rsid w:val="00D84683"/>
    <w:rsid w:val="00D90D20"/>
    <w:rsid w:val="00D94025"/>
    <w:rsid w:val="00DB0B56"/>
    <w:rsid w:val="00DD307D"/>
    <w:rsid w:val="00DD50D6"/>
    <w:rsid w:val="00DE5F1F"/>
    <w:rsid w:val="00DF6822"/>
    <w:rsid w:val="00E0000E"/>
    <w:rsid w:val="00E0048A"/>
    <w:rsid w:val="00E0199E"/>
    <w:rsid w:val="00E04F20"/>
    <w:rsid w:val="00E27451"/>
    <w:rsid w:val="00E35D77"/>
    <w:rsid w:val="00E91502"/>
    <w:rsid w:val="00E9541F"/>
    <w:rsid w:val="00EB3258"/>
    <w:rsid w:val="00EC0850"/>
    <w:rsid w:val="00ED025A"/>
    <w:rsid w:val="00EE151A"/>
    <w:rsid w:val="00EF737B"/>
    <w:rsid w:val="00F03308"/>
    <w:rsid w:val="00F457AE"/>
    <w:rsid w:val="00F53CDD"/>
    <w:rsid w:val="00F57ED1"/>
    <w:rsid w:val="00F74EDE"/>
    <w:rsid w:val="00F751E1"/>
    <w:rsid w:val="00F7546C"/>
    <w:rsid w:val="00F82194"/>
    <w:rsid w:val="00F84032"/>
    <w:rsid w:val="00FA0DD0"/>
    <w:rsid w:val="00FA1F15"/>
    <w:rsid w:val="00FA76FF"/>
    <w:rsid w:val="00FB431B"/>
    <w:rsid w:val="00FB5F39"/>
    <w:rsid w:val="00FE2F0B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B37FB"/>
  <w15:docId w15:val="{DAD52045-A29C-4449-B7FC-007D080A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0D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BF70D7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BF70D7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F70D7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BF70D7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BF70D7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BF70D7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BF70D7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BF70D7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BF70D7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BF70D7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BF70D7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BF70D7"/>
    <w:rPr>
      <w:rFonts w:ascii="Arial" w:eastAsia="Times New Roman" w:hAnsi="Arial"/>
      <w:sz w:val="16"/>
      <w:szCs w:val="16"/>
      <w:lang w:eastAsia="pl-PL" w:bidi="ar-SA"/>
    </w:rPr>
  </w:style>
  <w:style w:type="character" w:customStyle="1" w:styleId="LPzwykly">
    <w:name w:val="LP_zwykly"/>
    <w:basedOn w:val="Domylnaczcionkaakapitu"/>
    <w:qFormat/>
    <w:rsid w:val="00BF70D7"/>
  </w:style>
  <w:style w:type="paragraph" w:customStyle="1" w:styleId="LPstopkasrodek">
    <w:name w:val="LP_stopka_srodek"/>
    <w:basedOn w:val="Normalny"/>
    <w:rsid w:val="00BF70D7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0D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F70D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60B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60B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6360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548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4E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aliases w:val="L1,List Paragraph_0,Numerowanie,List Paragraph"/>
    <w:basedOn w:val="Normalny"/>
    <w:link w:val="AkapitzlistZnak"/>
    <w:uiPriority w:val="34"/>
    <w:qFormat/>
    <w:rsid w:val="007C4E4B"/>
    <w:pPr>
      <w:ind w:left="720"/>
      <w:contextualSpacing/>
    </w:pPr>
  </w:style>
  <w:style w:type="character" w:customStyle="1" w:styleId="AkapitzlistZnak">
    <w:name w:val="Akapit z listą Znak"/>
    <w:aliases w:val="L1 Znak,List Paragraph_0 Znak,Numerowanie Znak,List Paragraph Znak"/>
    <w:link w:val="Akapitzlist"/>
    <w:uiPriority w:val="34"/>
    <w:locked/>
    <w:rsid w:val="007C4E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4E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4E4B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4E4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0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5A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5AC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ACE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66619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ps.lasy.gov.pl/rodo" TargetMode="External"/><Relationship Id="rId2" Type="http://schemas.openxmlformats.org/officeDocument/2006/relationships/hyperlink" Target="mailto:centrum@ckps.lasy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4E40-9681-4157-AD23-DC492354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3751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Ignaszak</dc:creator>
  <cp:lastModifiedBy>Anna Krasoń</cp:lastModifiedBy>
  <cp:revision>6</cp:revision>
  <cp:lastPrinted>2019-11-07T13:41:00Z</cp:lastPrinted>
  <dcterms:created xsi:type="dcterms:W3CDTF">2025-03-25T10:35:00Z</dcterms:created>
  <dcterms:modified xsi:type="dcterms:W3CDTF">2025-03-25T14:22:00Z</dcterms:modified>
</cp:coreProperties>
</file>